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2FF37" w14:textId="622E276D" w:rsidR="007024D4" w:rsidRDefault="003F5D88" w:rsidP="00170A3E">
      <w:pPr>
        <w:rPr>
          <w:rFonts w:ascii="Times New Roman" w:hAnsi="Times New Roman" w:cs="Times New Roman"/>
          <w:b/>
          <w:bCs/>
          <w:sz w:val="24"/>
          <w:szCs w:val="24"/>
        </w:rPr>
      </w:pPr>
      <w:r w:rsidRPr="003F5D88">
        <w:rPr>
          <w:rFonts w:ascii="Times New Roman" w:hAnsi="Times New Roman" w:cs="Times New Roman"/>
          <w:b/>
          <w:bCs/>
          <w:sz w:val="24"/>
          <w:szCs w:val="24"/>
        </w:rPr>
        <w:t>Reengineering for Resilience: Strengthening Supply Chains and Financial Performance in Australia’s Food and Beverage Sector</w:t>
      </w:r>
    </w:p>
    <w:p w14:paraId="72ECD099" w14:textId="5BBC3BF3" w:rsidR="008179D9" w:rsidRDefault="008179D9" w:rsidP="008179D9">
      <w:pPr>
        <w:jc w:val="center"/>
        <w:rPr>
          <w:rFonts w:ascii="Times New Roman" w:hAnsi="Times New Roman" w:cs="Times New Roman"/>
          <w:b/>
          <w:bCs/>
          <w:sz w:val="24"/>
          <w:szCs w:val="24"/>
        </w:rPr>
      </w:pPr>
      <w:r>
        <w:rPr>
          <w:rFonts w:ascii="Times New Roman" w:hAnsi="Times New Roman" w:cs="Times New Roman"/>
          <w:b/>
          <w:bCs/>
          <w:sz w:val="24"/>
          <w:szCs w:val="24"/>
        </w:rPr>
        <w:t>Full Paper</w:t>
      </w:r>
    </w:p>
    <w:p w14:paraId="051E29FE" w14:textId="77777777" w:rsidR="007024D4" w:rsidRDefault="007024D4" w:rsidP="00170A3E">
      <w:pPr>
        <w:rPr>
          <w:rFonts w:ascii="Times New Roman" w:hAnsi="Times New Roman" w:cs="Times New Roman"/>
          <w:b/>
          <w:bCs/>
          <w:sz w:val="24"/>
          <w:szCs w:val="24"/>
        </w:rPr>
      </w:pPr>
    </w:p>
    <w:p w14:paraId="664E961C" w14:textId="77777777" w:rsidR="007024D4" w:rsidRDefault="007024D4" w:rsidP="00170A3E">
      <w:pPr>
        <w:rPr>
          <w:rFonts w:ascii="Times New Roman" w:hAnsi="Times New Roman" w:cs="Times New Roman"/>
          <w:b/>
          <w:bCs/>
          <w:sz w:val="24"/>
          <w:szCs w:val="24"/>
        </w:rPr>
      </w:pPr>
    </w:p>
    <w:p w14:paraId="3BF3D5B1" w14:textId="3A7A4E61" w:rsidR="007024D4" w:rsidRDefault="006C46FF" w:rsidP="00170A3E">
      <w:pPr>
        <w:rPr>
          <w:rFonts w:ascii="Times New Roman" w:hAnsi="Times New Roman" w:cs="Times New Roman"/>
          <w:b/>
          <w:bCs/>
          <w:sz w:val="24"/>
          <w:szCs w:val="24"/>
        </w:rPr>
      </w:pPr>
      <w:r>
        <w:rPr>
          <w:rFonts w:ascii="Times New Roman" w:hAnsi="Times New Roman" w:cs="Times New Roman"/>
          <w:b/>
          <w:bCs/>
          <w:sz w:val="24"/>
          <w:szCs w:val="24"/>
        </w:rPr>
        <w:t>Shashini Chandrasiri</w:t>
      </w:r>
    </w:p>
    <w:p w14:paraId="6BFEA9B0" w14:textId="34D0B4BF" w:rsidR="006C46FF" w:rsidRPr="00664B90" w:rsidRDefault="006C46FF" w:rsidP="00664B90">
      <w:pPr>
        <w:spacing w:after="0"/>
        <w:rPr>
          <w:rFonts w:ascii="Times New Roman" w:hAnsi="Times New Roman" w:cs="Times New Roman"/>
          <w:sz w:val="24"/>
          <w:szCs w:val="24"/>
        </w:rPr>
      </w:pPr>
      <w:r w:rsidRPr="00664B90">
        <w:rPr>
          <w:rFonts w:ascii="Times New Roman" w:hAnsi="Times New Roman" w:cs="Times New Roman"/>
          <w:sz w:val="24"/>
          <w:szCs w:val="24"/>
        </w:rPr>
        <w:t>PhD Candidate</w:t>
      </w:r>
    </w:p>
    <w:p w14:paraId="7759E8B5" w14:textId="2519A55E" w:rsidR="006C46FF" w:rsidRPr="00664B90" w:rsidRDefault="006C46FF" w:rsidP="00664B90">
      <w:pPr>
        <w:spacing w:after="0"/>
        <w:rPr>
          <w:rFonts w:ascii="Times New Roman" w:hAnsi="Times New Roman" w:cs="Times New Roman"/>
          <w:sz w:val="24"/>
          <w:szCs w:val="24"/>
        </w:rPr>
      </w:pPr>
      <w:r w:rsidRPr="00664B90">
        <w:rPr>
          <w:rFonts w:ascii="Times New Roman" w:hAnsi="Times New Roman" w:cs="Times New Roman"/>
          <w:sz w:val="24"/>
          <w:szCs w:val="24"/>
        </w:rPr>
        <w:t>Victoria University</w:t>
      </w:r>
    </w:p>
    <w:p w14:paraId="1C7D91B3" w14:textId="191B1AE8" w:rsidR="006C46FF" w:rsidRDefault="008179D9" w:rsidP="00664B90">
      <w:pPr>
        <w:spacing w:after="0"/>
        <w:rPr>
          <w:rFonts w:ascii="Times New Roman" w:hAnsi="Times New Roman" w:cs="Times New Roman"/>
          <w:sz w:val="24"/>
          <w:szCs w:val="24"/>
        </w:rPr>
      </w:pPr>
      <w:hyperlink r:id="rId7" w:history="1">
        <w:r w:rsidRPr="00B136D1">
          <w:rPr>
            <w:rStyle w:val="Hyperlink"/>
            <w:rFonts w:ascii="Times New Roman" w:hAnsi="Times New Roman" w:cs="Times New Roman"/>
            <w:sz w:val="24"/>
            <w:szCs w:val="24"/>
          </w:rPr>
          <w:t>shashachandrasiri@gmail.com</w:t>
        </w:r>
      </w:hyperlink>
    </w:p>
    <w:p w14:paraId="528D335C" w14:textId="03ACD9E4" w:rsidR="008179D9" w:rsidRPr="00664B90" w:rsidRDefault="001744D0" w:rsidP="00664B90">
      <w:pPr>
        <w:spacing w:after="0"/>
        <w:rPr>
          <w:rFonts w:ascii="Times New Roman" w:hAnsi="Times New Roman" w:cs="Times New Roman"/>
          <w:sz w:val="24"/>
          <w:szCs w:val="24"/>
        </w:rPr>
      </w:pPr>
      <w:r>
        <w:rPr>
          <w:rFonts w:ascii="Times New Roman" w:hAnsi="Times New Roman" w:cs="Times New Roman"/>
          <w:sz w:val="24"/>
          <w:szCs w:val="24"/>
        </w:rPr>
        <w:t>+61 438 429 956</w:t>
      </w:r>
    </w:p>
    <w:p w14:paraId="513F602A" w14:textId="77777777" w:rsidR="007024D4" w:rsidRPr="00664B90" w:rsidRDefault="007024D4" w:rsidP="00664B90">
      <w:pPr>
        <w:spacing w:after="0"/>
        <w:rPr>
          <w:rFonts w:ascii="Times New Roman" w:hAnsi="Times New Roman" w:cs="Times New Roman"/>
          <w:sz w:val="24"/>
          <w:szCs w:val="24"/>
        </w:rPr>
      </w:pPr>
    </w:p>
    <w:p w14:paraId="62691C63" w14:textId="63504073" w:rsidR="007024D4" w:rsidRDefault="00664B90" w:rsidP="00170A3E">
      <w:pPr>
        <w:rPr>
          <w:rFonts w:ascii="Times New Roman" w:hAnsi="Times New Roman" w:cs="Times New Roman"/>
          <w:b/>
          <w:bCs/>
          <w:sz w:val="24"/>
          <w:szCs w:val="24"/>
        </w:rPr>
      </w:pPr>
      <w:r>
        <w:rPr>
          <w:rFonts w:ascii="Times New Roman" w:hAnsi="Times New Roman" w:cs="Times New Roman"/>
          <w:b/>
          <w:bCs/>
          <w:sz w:val="24"/>
          <w:szCs w:val="24"/>
        </w:rPr>
        <w:t>Ranjith Ihalanayak</w:t>
      </w:r>
      <w:r w:rsidR="007566F3">
        <w:rPr>
          <w:rFonts w:ascii="Times New Roman" w:hAnsi="Times New Roman" w:cs="Times New Roman"/>
          <w:b/>
          <w:bCs/>
          <w:sz w:val="24"/>
          <w:szCs w:val="24"/>
        </w:rPr>
        <w:t>e</w:t>
      </w:r>
    </w:p>
    <w:p w14:paraId="35B8DFCF" w14:textId="3227FD54" w:rsidR="00664B90" w:rsidRPr="007566F3" w:rsidRDefault="00861B5E" w:rsidP="007566F3">
      <w:pPr>
        <w:spacing w:after="0"/>
        <w:rPr>
          <w:rFonts w:ascii="Times New Roman" w:hAnsi="Times New Roman" w:cs="Times New Roman"/>
          <w:sz w:val="24"/>
          <w:szCs w:val="24"/>
        </w:rPr>
      </w:pPr>
      <w:r w:rsidRPr="007566F3">
        <w:rPr>
          <w:rFonts w:ascii="Times New Roman" w:hAnsi="Times New Roman" w:cs="Times New Roman"/>
          <w:sz w:val="24"/>
          <w:szCs w:val="24"/>
        </w:rPr>
        <w:t>Associate Professor</w:t>
      </w:r>
    </w:p>
    <w:p w14:paraId="0831C7C3" w14:textId="77777777" w:rsidR="00861B5E" w:rsidRPr="007566F3" w:rsidRDefault="00861B5E" w:rsidP="007566F3">
      <w:pPr>
        <w:spacing w:after="0"/>
        <w:rPr>
          <w:rFonts w:ascii="Times New Roman" w:hAnsi="Times New Roman" w:cs="Times New Roman"/>
          <w:sz w:val="24"/>
          <w:szCs w:val="24"/>
        </w:rPr>
      </w:pPr>
      <w:r w:rsidRPr="007566F3">
        <w:rPr>
          <w:rFonts w:ascii="Times New Roman" w:hAnsi="Times New Roman" w:cs="Times New Roman"/>
          <w:sz w:val="24"/>
          <w:szCs w:val="24"/>
        </w:rPr>
        <w:t>Victoria University</w:t>
      </w:r>
    </w:p>
    <w:p w14:paraId="39DDAC8F" w14:textId="2596722C" w:rsidR="00861B5E" w:rsidRPr="007566F3" w:rsidRDefault="007566F3" w:rsidP="007566F3">
      <w:pPr>
        <w:spacing w:after="0"/>
        <w:rPr>
          <w:rFonts w:ascii="Times New Roman" w:hAnsi="Times New Roman" w:cs="Times New Roman"/>
          <w:sz w:val="24"/>
          <w:szCs w:val="24"/>
        </w:rPr>
      </w:pPr>
      <w:r w:rsidRPr="007566F3">
        <w:rPr>
          <w:rFonts w:ascii="Times New Roman" w:hAnsi="Times New Roman" w:cs="Times New Roman"/>
          <w:sz w:val="24"/>
          <w:szCs w:val="24"/>
        </w:rPr>
        <w:t>Ranjith.Ihalanayake@vu.edu.au</w:t>
      </w:r>
    </w:p>
    <w:p w14:paraId="66667971" w14:textId="77777777" w:rsidR="00861B5E" w:rsidRPr="007566F3" w:rsidRDefault="00861B5E" w:rsidP="007566F3">
      <w:pPr>
        <w:spacing w:after="0"/>
        <w:rPr>
          <w:rFonts w:ascii="Times New Roman" w:hAnsi="Times New Roman" w:cs="Times New Roman"/>
          <w:sz w:val="24"/>
          <w:szCs w:val="24"/>
        </w:rPr>
      </w:pPr>
    </w:p>
    <w:p w14:paraId="564F9280" w14:textId="6E168FCD" w:rsidR="007024D4" w:rsidRDefault="00E773A9" w:rsidP="00170A3E">
      <w:pPr>
        <w:rPr>
          <w:rFonts w:ascii="Times New Roman" w:hAnsi="Times New Roman" w:cs="Times New Roman"/>
          <w:b/>
          <w:bCs/>
          <w:sz w:val="24"/>
          <w:szCs w:val="24"/>
        </w:rPr>
      </w:pPr>
      <w:r>
        <w:rPr>
          <w:rFonts w:ascii="Times New Roman" w:hAnsi="Times New Roman" w:cs="Times New Roman"/>
          <w:b/>
          <w:bCs/>
          <w:sz w:val="24"/>
          <w:szCs w:val="24"/>
        </w:rPr>
        <w:t>Himanshu Shee</w:t>
      </w:r>
    </w:p>
    <w:p w14:paraId="392A007D" w14:textId="77777777" w:rsidR="00E773A9" w:rsidRPr="007566F3" w:rsidRDefault="00E773A9" w:rsidP="00E773A9">
      <w:pPr>
        <w:spacing w:after="0"/>
        <w:rPr>
          <w:rFonts w:ascii="Times New Roman" w:hAnsi="Times New Roman" w:cs="Times New Roman"/>
          <w:sz w:val="24"/>
          <w:szCs w:val="24"/>
        </w:rPr>
      </w:pPr>
      <w:r w:rsidRPr="007566F3">
        <w:rPr>
          <w:rFonts w:ascii="Times New Roman" w:hAnsi="Times New Roman" w:cs="Times New Roman"/>
          <w:sz w:val="24"/>
          <w:szCs w:val="24"/>
        </w:rPr>
        <w:t>Associate Professor</w:t>
      </w:r>
    </w:p>
    <w:p w14:paraId="1B6180B9" w14:textId="77777777" w:rsidR="00E773A9" w:rsidRPr="007566F3" w:rsidRDefault="00E773A9" w:rsidP="00E773A9">
      <w:pPr>
        <w:spacing w:after="0"/>
        <w:rPr>
          <w:rFonts w:ascii="Times New Roman" w:hAnsi="Times New Roman" w:cs="Times New Roman"/>
          <w:sz w:val="24"/>
          <w:szCs w:val="24"/>
        </w:rPr>
      </w:pPr>
      <w:r w:rsidRPr="007566F3">
        <w:rPr>
          <w:rFonts w:ascii="Times New Roman" w:hAnsi="Times New Roman" w:cs="Times New Roman"/>
          <w:sz w:val="24"/>
          <w:szCs w:val="24"/>
        </w:rPr>
        <w:t>Victoria University</w:t>
      </w:r>
    </w:p>
    <w:p w14:paraId="0693ED5C" w14:textId="015365CC" w:rsidR="00E773A9" w:rsidRPr="007566F3" w:rsidRDefault="00E773A9" w:rsidP="00E773A9">
      <w:pPr>
        <w:spacing w:after="0"/>
        <w:rPr>
          <w:rFonts w:ascii="Times New Roman" w:hAnsi="Times New Roman" w:cs="Times New Roman"/>
          <w:sz w:val="24"/>
          <w:szCs w:val="24"/>
        </w:rPr>
      </w:pPr>
      <w:r>
        <w:rPr>
          <w:rFonts w:ascii="Times New Roman" w:hAnsi="Times New Roman" w:cs="Times New Roman"/>
          <w:sz w:val="24"/>
          <w:szCs w:val="24"/>
        </w:rPr>
        <w:t>Himanshu.Shee</w:t>
      </w:r>
      <w:r w:rsidRPr="007566F3">
        <w:rPr>
          <w:rFonts w:ascii="Times New Roman" w:hAnsi="Times New Roman" w:cs="Times New Roman"/>
          <w:sz w:val="24"/>
          <w:szCs w:val="24"/>
        </w:rPr>
        <w:t>@vu.edu.au</w:t>
      </w:r>
    </w:p>
    <w:p w14:paraId="3F8ADEA1" w14:textId="77777777" w:rsidR="00E773A9" w:rsidRDefault="00E773A9" w:rsidP="00170A3E">
      <w:pPr>
        <w:rPr>
          <w:rFonts w:ascii="Times New Roman" w:hAnsi="Times New Roman" w:cs="Times New Roman"/>
          <w:b/>
          <w:bCs/>
          <w:sz w:val="24"/>
          <w:szCs w:val="24"/>
        </w:rPr>
      </w:pPr>
    </w:p>
    <w:p w14:paraId="2BB13CEE" w14:textId="77777777" w:rsidR="007024D4" w:rsidRDefault="007024D4" w:rsidP="00170A3E">
      <w:pPr>
        <w:rPr>
          <w:rFonts w:ascii="Times New Roman" w:hAnsi="Times New Roman" w:cs="Times New Roman"/>
          <w:b/>
          <w:bCs/>
          <w:sz w:val="24"/>
          <w:szCs w:val="24"/>
        </w:rPr>
      </w:pPr>
    </w:p>
    <w:p w14:paraId="17BC4E91" w14:textId="77777777" w:rsidR="007024D4" w:rsidRDefault="007024D4" w:rsidP="00170A3E">
      <w:pPr>
        <w:rPr>
          <w:rFonts w:ascii="Times New Roman" w:hAnsi="Times New Roman" w:cs="Times New Roman"/>
          <w:b/>
          <w:bCs/>
          <w:sz w:val="24"/>
          <w:szCs w:val="24"/>
        </w:rPr>
      </w:pPr>
    </w:p>
    <w:p w14:paraId="6D4C5E5B" w14:textId="77777777" w:rsidR="007024D4" w:rsidRDefault="007024D4" w:rsidP="00170A3E">
      <w:pPr>
        <w:rPr>
          <w:rFonts w:ascii="Times New Roman" w:hAnsi="Times New Roman" w:cs="Times New Roman"/>
          <w:b/>
          <w:bCs/>
          <w:sz w:val="24"/>
          <w:szCs w:val="24"/>
        </w:rPr>
      </w:pPr>
    </w:p>
    <w:p w14:paraId="38F947A0" w14:textId="77777777" w:rsidR="007024D4" w:rsidRDefault="007024D4" w:rsidP="00170A3E">
      <w:pPr>
        <w:rPr>
          <w:rFonts w:ascii="Times New Roman" w:hAnsi="Times New Roman" w:cs="Times New Roman"/>
          <w:b/>
          <w:bCs/>
          <w:sz w:val="24"/>
          <w:szCs w:val="24"/>
        </w:rPr>
      </w:pPr>
    </w:p>
    <w:p w14:paraId="2E138F60" w14:textId="77777777" w:rsidR="007024D4" w:rsidRDefault="007024D4" w:rsidP="00170A3E">
      <w:pPr>
        <w:rPr>
          <w:rFonts w:ascii="Times New Roman" w:hAnsi="Times New Roman" w:cs="Times New Roman"/>
          <w:b/>
          <w:bCs/>
          <w:sz w:val="24"/>
          <w:szCs w:val="24"/>
        </w:rPr>
      </w:pPr>
    </w:p>
    <w:p w14:paraId="4DE07148" w14:textId="77777777" w:rsidR="007024D4" w:rsidRDefault="007024D4" w:rsidP="00170A3E">
      <w:pPr>
        <w:rPr>
          <w:rFonts w:ascii="Times New Roman" w:hAnsi="Times New Roman" w:cs="Times New Roman"/>
          <w:b/>
          <w:bCs/>
          <w:sz w:val="24"/>
          <w:szCs w:val="24"/>
        </w:rPr>
      </w:pPr>
    </w:p>
    <w:p w14:paraId="1D2DD1F9" w14:textId="77777777" w:rsidR="007024D4" w:rsidRDefault="007024D4" w:rsidP="00170A3E">
      <w:pPr>
        <w:rPr>
          <w:rFonts w:ascii="Times New Roman" w:hAnsi="Times New Roman" w:cs="Times New Roman"/>
          <w:b/>
          <w:bCs/>
          <w:sz w:val="24"/>
          <w:szCs w:val="24"/>
        </w:rPr>
      </w:pPr>
    </w:p>
    <w:p w14:paraId="183E4285" w14:textId="77777777" w:rsidR="007024D4" w:rsidRDefault="007024D4" w:rsidP="00170A3E">
      <w:pPr>
        <w:rPr>
          <w:rFonts w:ascii="Times New Roman" w:hAnsi="Times New Roman" w:cs="Times New Roman"/>
          <w:b/>
          <w:bCs/>
          <w:sz w:val="24"/>
          <w:szCs w:val="24"/>
        </w:rPr>
      </w:pPr>
    </w:p>
    <w:p w14:paraId="14B774D5" w14:textId="77777777" w:rsidR="007024D4" w:rsidRDefault="007024D4" w:rsidP="00170A3E">
      <w:pPr>
        <w:rPr>
          <w:rFonts w:ascii="Times New Roman" w:hAnsi="Times New Roman" w:cs="Times New Roman"/>
          <w:b/>
          <w:bCs/>
          <w:sz w:val="24"/>
          <w:szCs w:val="24"/>
        </w:rPr>
      </w:pPr>
    </w:p>
    <w:p w14:paraId="4A2BA4A4" w14:textId="77777777" w:rsidR="006F4090" w:rsidRDefault="006F4090" w:rsidP="00170A3E">
      <w:pPr>
        <w:rPr>
          <w:rFonts w:ascii="Times New Roman" w:hAnsi="Times New Roman" w:cs="Times New Roman"/>
          <w:b/>
          <w:bCs/>
          <w:sz w:val="24"/>
          <w:szCs w:val="24"/>
        </w:rPr>
      </w:pPr>
    </w:p>
    <w:p w14:paraId="5A532AA0" w14:textId="77777777" w:rsidR="00E773A9" w:rsidRDefault="00E773A9" w:rsidP="00170A3E">
      <w:pPr>
        <w:rPr>
          <w:rFonts w:ascii="Times New Roman" w:hAnsi="Times New Roman" w:cs="Times New Roman"/>
          <w:b/>
          <w:bCs/>
          <w:sz w:val="24"/>
          <w:szCs w:val="24"/>
        </w:rPr>
      </w:pPr>
    </w:p>
    <w:p w14:paraId="17A82598" w14:textId="77777777" w:rsidR="00E773A9" w:rsidRDefault="00E773A9" w:rsidP="00170A3E">
      <w:pPr>
        <w:rPr>
          <w:rFonts w:ascii="Times New Roman" w:hAnsi="Times New Roman" w:cs="Times New Roman"/>
          <w:b/>
          <w:bCs/>
          <w:sz w:val="24"/>
          <w:szCs w:val="24"/>
        </w:rPr>
      </w:pPr>
    </w:p>
    <w:p w14:paraId="0C9F5BCA" w14:textId="77777777" w:rsidR="00E773A9" w:rsidRDefault="00E773A9" w:rsidP="00170A3E">
      <w:pPr>
        <w:rPr>
          <w:rFonts w:ascii="Times New Roman" w:hAnsi="Times New Roman" w:cs="Times New Roman"/>
          <w:b/>
          <w:bCs/>
          <w:sz w:val="24"/>
          <w:szCs w:val="24"/>
        </w:rPr>
      </w:pPr>
    </w:p>
    <w:p w14:paraId="4D2CA882" w14:textId="77777777" w:rsidR="00E773A9" w:rsidRDefault="00E773A9" w:rsidP="00170A3E">
      <w:pPr>
        <w:rPr>
          <w:rFonts w:ascii="Times New Roman" w:hAnsi="Times New Roman" w:cs="Times New Roman"/>
          <w:b/>
          <w:bCs/>
          <w:sz w:val="24"/>
          <w:szCs w:val="24"/>
        </w:rPr>
      </w:pPr>
    </w:p>
    <w:p w14:paraId="55CDFC75" w14:textId="77777777" w:rsidR="006F4090" w:rsidRPr="00280796" w:rsidRDefault="006F4090" w:rsidP="00280796">
      <w:pPr>
        <w:spacing w:line="240" w:lineRule="auto"/>
        <w:rPr>
          <w:rFonts w:ascii="Times New Roman" w:hAnsi="Times New Roman" w:cs="Times New Roman"/>
          <w:b/>
          <w:bCs/>
          <w:sz w:val="24"/>
          <w:szCs w:val="24"/>
        </w:rPr>
      </w:pPr>
    </w:p>
    <w:p w14:paraId="6DDDF2FB" w14:textId="77777777" w:rsidR="006F4090" w:rsidRPr="00280796" w:rsidRDefault="006F4090" w:rsidP="00280796">
      <w:pPr>
        <w:spacing w:line="240" w:lineRule="auto"/>
        <w:rPr>
          <w:rFonts w:ascii="Times New Roman" w:hAnsi="Times New Roman" w:cs="Times New Roman"/>
          <w:b/>
          <w:bCs/>
          <w:sz w:val="24"/>
          <w:szCs w:val="24"/>
        </w:rPr>
      </w:pPr>
    </w:p>
    <w:p w14:paraId="7D3D51AC" w14:textId="38AD68C9" w:rsidR="00170A3E" w:rsidRPr="00280796" w:rsidRDefault="00170A3E" w:rsidP="00280796">
      <w:pPr>
        <w:tabs>
          <w:tab w:val="left" w:pos="3807"/>
        </w:tabs>
        <w:spacing w:line="240" w:lineRule="auto"/>
        <w:rPr>
          <w:rFonts w:ascii="Times New Roman" w:hAnsi="Times New Roman" w:cs="Times New Roman"/>
          <w:b/>
          <w:bCs/>
          <w:sz w:val="24"/>
          <w:szCs w:val="24"/>
        </w:rPr>
      </w:pPr>
      <w:r w:rsidRPr="00280796">
        <w:rPr>
          <w:rFonts w:ascii="Times New Roman" w:hAnsi="Times New Roman" w:cs="Times New Roman"/>
          <w:sz w:val="24"/>
          <w:szCs w:val="24"/>
        </w:rPr>
        <w:tab/>
      </w:r>
      <w:r w:rsidRPr="00280796">
        <w:rPr>
          <w:rFonts w:ascii="Times New Roman" w:hAnsi="Times New Roman" w:cs="Times New Roman"/>
          <w:b/>
          <w:bCs/>
          <w:sz w:val="24"/>
          <w:szCs w:val="24"/>
        </w:rPr>
        <w:t>Abstract</w:t>
      </w:r>
    </w:p>
    <w:p w14:paraId="319A4E26" w14:textId="3B262ED9" w:rsidR="0061496D" w:rsidRPr="00280796" w:rsidRDefault="000E1D49" w:rsidP="00280796">
      <w:pPr>
        <w:tabs>
          <w:tab w:val="left" w:pos="3807"/>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This study explores the impact of Supply Chain Reengineering (SCR) on financial performance in Australia’s Food and Beverage industry. Nine in-depth interviews with middle and senior managers were conducted using purposive and snowball sampling. Thematic analysis with NVivo revealed an industry-specific strategy—Food Safety and Quality Maintenance—integrating SCR into food preservation and processing. Findings show SCR generally enhances financial performance, especially in the long term. Theoretically, the study enriches SCR literature by clarifying its financial implications. Practically, it offers guidance and best practices for Food and Beverage firms seeking to implement SCR for improved financial sustainability.</w:t>
      </w:r>
    </w:p>
    <w:p w14:paraId="6B54C54B" w14:textId="03A7604E" w:rsidR="00072324" w:rsidRPr="00280796" w:rsidRDefault="00072324" w:rsidP="00280796">
      <w:pPr>
        <w:tabs>
          <w:tab w:val="left" w:pos="3807"/>
        </w:tabs>
        <w:spacing w:line="240" w:lineRule="auto"/>
        <w:jc w:val="both"/>
        <w:rPr>
          <w:rFonts w:ascii="Times New Roman" w:hAnsi="Times New Roman" w:cs="Times New Roman"/>
          <w:sz w:val="24"/>
          <w:szCs w:val="24"/>
        </w:rPr>
      </w:pPr>
      <w:r w:rsidRPr="00280796">
        <w:rPr>
          <w:rFonts w:ascii="Times New Roman" w:hAnsi="Times New Roman" w:cs="Times New Roman"/>
          <w:b/>
          <w:bCs/>
          <w:i/>
          <w:iCs/>
          <w:sz w:val="24"/>
          <w:szCs w:val="24"/>
        </w:rPr>
        <w:t>Keywords:</w:t>
      </w:r>
      <w:r w:rsidRPr="00280796">
        <w:rPr>
          <w:rFonts w:ascii="Times New Roman" w:hAnsi="Times New Roman" w:cs="Times New Roman"/>
          <w:sz w:val="24"/>
          <w:szCs w:val="24"/>
        </w:rPr>
        <w:t xml:space="preserve"> </w:t>
      </w:r>
      <w:r w:rsidR="00E04A45" w:rsidRPr="00280796">
        <w:rPr>
          <w:rFonts w:ascii="Times New Roman" w:hAnsi="Times New Roman" w:cs="Times New Roman"/>
          <w:i/>
          <w:iCs/>
          <w:sz w:val="24"/>
          <w:szCs w:val="24"/>
        </w:rPr>
        <w:t xml:space="preserve">Financial Performance, Food and Beverage, </w:t>
      </w:r>
      <w:r w:rsidR="00B614C4" w:rsidRPr="00280796">
        <w:rPr>
          <w:rFonts w:ascii="Times New Roman" w:hAnsi="Times New Roman" w:cs="Times New Roman"/>
          <w:i/>
          <w:iCs/>
          <w:sz w:val="24"/>
          <w:szCs w:val="24"/>
        </w:rPr>
        <w:t xml:space="preserve">Supply Chain Re-engineering, </w:t>
      </w:r>
      <w:r w:rsidR="0036281C" w:rsidRPr="00280796">
        <w:rPr>
          <w:rFonts w:ascii="Times New Roman" w:hAnsi="Times New Roman" w:cs="Times New Roman"/>
          <w:i/>
          <w:iCs/>
          <w:sz w:val="24"/>
          <w:szCs w:val="24"/>
        </w:rPr>
        <w:t>Resilience</w:t>
      </w:r>
      <w:r w:rsidR="00F6439F">
        <w:rPr>
          <w:rFonts w:ascii="Times New Roman" w:hAnsi="Times New Roman" w:cs="Times New Roman"/>
          <w:i/>
          <w:iCs/>
          <w:sz w:val="24"/>
          <w:szCs w:val="24"/>
        </w:rPr>
        <w:t>, Australia</w:t>
      </w:r>
    </w:p>
    <w:p w14:paraId="411BEA4B" w14:textId="77777777" w:rsidR="0061496D" w:rsidRPr="00280796" w:rsidRDefault="0061496D" w:rsidP="00280796">
      <w:pPr>
        <w:tabs>
          <w:tab w:val="left" w:pos="3807"/>
        </w:tabs>
        <w:spacing w:line="240" w:lineRule="auto"/>
        <w:jc w:val="both"/>
        <w:rPr>
          <w:rFonts w:ascii="Times New Roman" w:hAnsi="Times New Roman" w:cs="Times New Roman"/>
          <w:sz w:val="24"/>
          <w:szCs w:val="24"/>
        </w:rPr>
      </w:pPr>
    </w:p>
    <w:p w14:paraId="591D7930" w14:textId="77777777" w:rsidR="0061496D" w:rsidRPr="00280796" w:rsidRDefault="0061496D" w:rsidP="00280796">
      <w:pPr>
        <w:tabs>
          <w:tab w:val="left" w:pos="3807"/>
        </w:tabs>
        <w:spacing w:line="240" w:lineRule="auto"/>
        <w:jc w:val="both"/>
        <w:rPr>
          <w:rFonts w:ascii="Times New Roman" w:hAnsi="Times New Roman" w:cs="Times New Roman"/>
          <w:sz w:val="24"/>
          <w:szCs w:val="24"/>
        </w:rPr>
      </w:pPr>
    </w:p>
    <w:p w14:paraId="6B7AA0F9" w14:textId="77777777" w:rsidR="0061496D" w:rsidRPr="00280796" w:rsidRDefault="0061496D" w:rsidP="00280796">
      <w:pPr>
        <w:tabs>
          <w:tab w:val="left" w:pos="3807"/>
        </w:tabs>
        <w:spacing w:line="240" w:lineRule="auto"/>
        <w:jc w:val="both"/>
        <w:rPr>
          <w:rFonts w:ascii="Times New Roman" w:hAnsi="Times New Roman" w:cs="Times New Roman"/>
          <w:sz w:val="24"/>
          <w:szCs w:val="24"/>
        </w:rPr>
      </w:pPr>
    </w:p>
    <w:p w14:paraId="3D1CD2F1" w14:textId="77777777" w:rsidR="0061496D" w:rsidRPr="00280796" w:rsidRDefault="0061496D" w:rsidP="00280796">
      <w:pPr>
        <w:tabs>
          <w:tab w:val="left" w:pos="3807"/>
        </w:tabs>
        <w:spacing w:line="240" w:lineRule="auto"/>
        <w:jc w:val="both"/>
        <w:rPr>
          <w:rFonts w:ascii="Times New Roman" w:hAnsi="Times New Roman" w:cs="Times New Roman"/>
          <w:sz w:val="24"/>
          <w:szCs w:val="24"/>
        </w:rPr>
      </w:pPr>
    </w:p>
    <w:p w14:paraId="30181810" w14:textId="77777777" w:rsidR="0061496D" w:rsidRPr="00280796" w:rsidRDefault="0061496D" w:rsidP="00280796">
      <w:pPr>
        <w:tabs>
          <w:tab w:val="left" w:pos="3807"/>
        </w:tabs>
        <w:spacing w:line="240" w:lineRule="auto"/>
        <w:jc w:val="both"/>
        <w:rPr>
          <w:rFonts w:ascii="Times New Roman" w:hAnsi="Times New Roman" w:cs="Times New Roman"/>
          <w:sz w:val="24"/>
          <w:szCs w:val="24"/>
        </w:rPr>
      </w:pPr>
    </w:p>
    <w:p w14:paraId="26BDFE13" w14:textId="77777777" w:rsidR="0061496D" w:rsidRPr="00280796" w:rsidRDefault="0061496D" w:rsidP="00280796">
      <w:pPr>
        <w:tabs>
          <w:tab w:val="left" w:pos="3807"/>
        </w:tabs>
        <w:spacing w:line="240" w:lineRule="auto"/>
        <w:jc w:val="both"/>
        <w:rPr>
          <w:rFonts w:ascii="Times New Roman" w:hAnsi="Times New Roman" w:cs="Times New Roman"/>
          <w:sz w:val="24"/>
          <w:szCs w:val="24"/>
        </w:rPr>
      </w:pPr>
    </w:p>
    <w:p w14:paraId="3E17DCCD" w14:textId="77777777" w:rsidR="0011780A" w:rsidRPr="00280796" w:rsidRDefault="0011780A" w:rsidP="00280796">
      <w:pPr>
        <w:tabs>
          <w:tab w:val="left" w:pos="3807"/>
        </w:tabs>
        <w:spacing w:line="240" w:lineRule="auto"/>
        <w:jc w:val="both"/>
        <w:rPr>
          <w:rFonts w:ascii="Times New Roman" w:hAnsi="Times New Roman" w:cs="Times New Roman"/>
          <w:sz w:val="24"/>
          <w:szCs w:val="24"/>
        </w:rPr>
      </w:pPr>
    </w:p>
    <w:p w14:paraId="720308C7" w14:textId="77777777" w:rsidR="0011780A" w:rsidRPr="00280796" w:rsidRDefault="0011780A" w:rsidP="00280796">
      <w:pPr>
        <w:tabs>
          <w:tab w:val="left" w:pos="3807"/>
        </w:tabs>
        <w:spacing w:line="240" w:lineRule="auto"/>
        <w:jc w:val="both"/>
        <w:rPr>
          <w:rFonts w:ascii="Times New Roman" w:hAnsi="Times New Roman" w:cs="Times New Roman"/>
          <w:sz w:val="24"/>
          <w:szCs w:val="24"/>
        </w:rPr>
      </w:pPr>
    </w:p>
    <w:p w14:paraId="0C0FA3E3" w14:textId="77777777" w:rsidR="0011780A" w:rsidRPr="00280796" w:rsidRDefault="0011780A" w:rsidP="00280796">
      <w:pPr>
        <w:tabs>
          <w:tab w:val="left" w:pos="3807"/>
        </w:tabs>
        <w:spacing w:line="240" w:lineRule="auto"/>
        <w:jc w:val="both"/>
        <w:rPr>
          <w:rFonts w:ascii="Times New Roman" w:hAnsi="Times New Roman" w:cs="Times New Roman"/>
          <w:sz w:val="24"/>
          <w:szCs w:val="24"/>
        </w:rPr>
      </w:pPr>
    </w:p>
    <w:p w14:paraId="0C3ED639" w14:textId="77777777" w:rsidR="0011780A" w:rsidRPr="00280796" w:rsidRDefault="0011780A" w:rsidP="00280796">
      <w:pPr>
        <w:tabs>
          <w:tab w:val="left" w:pos="3807"/>
        </w:tabs>
        <w:spacing w:line="240" w:lineRule="auto"/>
        <w:jc w:val="both"/>
        <w:rPr>
          <w:rFonts w:ascii="Times New Roman" w:hAnsi="Times New Roman" w:cs="Times New Roman"/>
          <w:sz w:val="24"/>
          <w:szCs w:val="24"/>
        </w:rPr>
      </w:pPr>
    </w:p>
    <w:p w14:paraId="475B85D4" w14:textId="77777777" w:rsidR="0011780A" w:rsidRPr="00280796" w:rsidRDefault="0011780A" w:rsidP="00280796">
      <w:pPr>
        <w:tabs>
          <w:tab w:val="left" w:pos="3807"/>
        </w:tabs>
        <w:spacing w:line="240" w:lineRule="auto"/>
        <w:jc w:val="both"/>
        <w:rPr>
          <w:rFonts w:ascii="Times New Roman" w:hAnsi="Times New Roman" w:cs="Times New Roman"/>
          <w:sz w:val="24"/>
          <w:szCs w:val="24"/>
        </w:rPr>
      </w:pPr>
    </w:p>
    <w:p w14:paraId="6CCC7743" w14:textId="77777777" w:rsidR="0011780A" w:rsidRPr="00280796" w:rsidRDefault="0011780A" w:rsidP="00280796">
      <w:pPr>
        <w:tabs>
          <w:tab w:val="left" w:pos="3807"/>
        </w:tabs>
        <w:spacing w:line="240" w:lineRule="auto"/>
        <w:jc w:val="both"/>
        <w:rPr>
          <w:rFonts w:ascii="Times New Roman" w:hAnsi="Times New Roman" w:cs="Times New Roman"/>
          <w:sz w:val="24"/>
          <w:szCs w:val="24"/>
        </w:rPr>
      </w:pPr>
    </w:p>
    <w:p w14:paraId="06808156" w14:textId="77777777" w:rsidR="0011780A" w:rsidRDefault="0011780A" w:rsidP="00280796">
      <w:pPr>
        <w:tabs>
          <w:tab w:val="left" w:pos="3807"/>
        </w:tabs>
        <w:spacing w:line="240" w:lineRule="auto"/>
        <w:jc w:val="both"/>
        <w:rPr>
          <w:rFonts w:ascii="Times New Roman" w:hAnsi="Times New Roman" w:cs="Times New Roman"/>
          <w:sz w:val="24"/>
          <w:szCs w:val="24"/>
        </w:rPr>
      </w:pPr>
    </w:p>
    <w:p w14:paraId="321F164C" w14:textId="77777777" w:rsidR="004A530B" w:rsidRDefault="004A530B" w:rsidP="00280796">
      <w:pPr>
        <w:tabs>
          <w:tab w:val="left" w:pos="3807"/>
        </w:tabs>
        <w:spacing w:line="240" w:lineRule="auto"/>
        <w:jc w:val="both"/>
        <w:rPr>
          <w:rFonts w:ascii="Times New Roman" w:hAnsi="Times New Roman" w:cs="Times New Roman"/>
          <w:sz w:val="24"/>
          <w:szCs w:val="24"/>
        </w:rPr>
      </w:pPr>
    </w:p>
    <w:p w14:paraId="448C31D8" w14:textId="77777777" w:rsidR="004A530B" w:rsidRDefault="004A530B" w:rsidP="00280796">
      <w:pPr>
        <w:tabs>
          <w:tab w:val="left" w:pos="3807"/>
        </w:tabs>
        <w:spacing w:line="240" w:lineRule="auto"/>
        <w:jc w:val="both"/>
        <w:rPr>
          <w:rFonts w:ascii="Times New Roman" w:hAnsi="Times New Roman" w:cs="Times New Roman"/>
          <w:sz w:val="24"/>
          <w:szCs w:val="24"/>
        </w:rPr>
      </w:pPr>
    </w:p>
    <w:p w14:paraId="131DED7A" w14:textId="77777777" w:rsidR="004A530B" w:rsidRDefault="004A530B" w:rsidP="00280796">
      <w:pPr>
        <w:tabs>
          <w:tab w:val="left" w:pos="3807"/>
        </w:tabs>
        <w:spacing w:line="240" w:lineRule="auto"/>
        <w:jc w:val="both"/>
        <w:rPr>
          <w:rFonts w:ascii="Times New Roman" w:hAnsi="Times New Roman" w:cs="Times New Roman"/>
          <w:sz w:val="24"/>
          <w:szCs w:val="24"/>
        </w:rPr>
      </w:pPr>
    </w:p>
    <w:p w14:paraId="7CC1E0CB" w14:textId="77777777" w:rsidR="004A530B" w:rsidRDefault="004A530B" w:rsidP="00280796">
      <w:pPr>
        <w:tabs>
          <w:tab w:val="left" w:pos="3807"/>
        </w:tabs>
        <w:spacing w:line="240" w:lineRule="auto"/>
        <w:jc w:val="both"/>
        <w:rPr>
          <w:rFonts w:ascii="Times New Roman" w:hAnsi="Times New Roman" w:cs="Times New Roman"/>
          <w:sz w:val="24"/>
          <w:szCs w:val="24"/>
        </w:rPr>
      </w:pPr>
    </w:p>
    <w:p w14:paraId="2385EE9C" w14:textId="77777777" w:rsidR="004A530B" w:rsidRDefault="004A530B" w:rsidP="00280796">
      <w:pPr>
        <w:tabs>
          <w:tab w:val="left" w:pos="3807"/>
        </w:tabs>
        <w:spacing w:line="240" w:lineRule="auto"/>
        <w:jc w:val="both"/>
        <w:rPr>
          <w:rFonts w:ascii="Times New Roman" w:hAnsi="Times New Roman" w:cs="Times New Roman"/>
          <w:sz w:val="24"/>
          <w:szCs w:val="24"/>
        </w:rPr>
      </w:pPr>
    </w:p>
    <w:p w14:paraId="2DF18CB4" w14:textId="77777777" w:rsidR="004A530B" w:rsidRDefault="004A530B" w:rsidP="00280796">
      <w:pPr>
        <w:tabs>
          <w:tab w:val="left" w:pos="3807"/>
        </w:tabs>
        <w:spacing w:line="240" w:lineRule="auto"/>
        <w:jc w:val="both"/>
        <w:rPr>
          <w:rFonts w:ascii="Times New Roman" w:hAnsi="Times New Roman" w:cs="Times New Roman"/>
          <w:sz w:val="24"/>
          <w:szCs w:val="24"/>
        </w:rPr>
      </w:pPr>
    </w:p>
    <w:p w14:paraId="61552FA1" w14:textId="77777777" w:rsidR="0011780A" w:rsidRDefault="0011780A" w:rsidP="00280796">
      <w:pPr>
        <w:tabs>
          <w:tab w:val="left" w:pos="3807"/>
        </w:tabs>
        <w:spacing w:line="240" w:lineRule="auto"/>
        <w:jc w:val="both"/>
        <w:rPr>
          <w:rFonts w:ascii="Times New Roman" w:hAnsi="Times New Roman" w:cs="Times New Roman"/>
          <w:sz w:val="24"/>
          <w:szCs w:val="24"/>
        </w:rPr>
      </w:pPr>
    </w:p>
    <w:p w14:paraId="4FC3A63A" w14:textId="77777777" w:rsidR="001744D0" w:rsidRPr="00280796" w:rsidRDefault="001744D0" w:rsidP="00280796">
      <w:pPr>
        <w:tabs>
          <w:tab w:val="left" w:pos="3807"/>
        </w:tabs>
        <w:spacing w:line="240" w:lineRule="auto"/>
        <w:jc w:val="both"/>
        <w:rPr>
          <w:rFonts w:ascii="Times New Roman" w:hAnsi="Times New Roman" w:cs="Times New Roman"/>
          <w:sz w:val="24"/>
          <w:szCs w:val="24"/>
        </w:rPr>
      </w:pPr>
    </w:p>
    <w:p w14:paraId="5A8E83C2" w14:textId="48E7B649" w:rsidR="0011780A" w:rsidRPr="003D6099" w:rsidRDefault="009450CB" w:rsidP="003D6099">
      <w:pPr>
        <w:tabs>
          <w:tab w:val="left" w:pos="3807"/>
        </w:tabs>
        <w:spacing w:line="240" w:lineRule="auto"/>
        <w:jc w:val="center"/>
        <w:rPr>
          <w:rFonts w:ascii="Times New Roman" w:hAnsi="Times New Roman" w:cs="Times New Roman"/>
          <w:b/>
          <w:bCs/>
          <w:sz w:val="24"/>
          <w:szCs w:val="24"/>
        </w:rPr>
      </w:pPr>
      <w:r w:rsidRPr="003D6099">
        <w:rPr>
          <w:rFonts w:ascii="Times New Roman" w:hAnsi="Times New Roman" w:cs="Times New Roman"/>
          <w:b/>
          <w:bCs/>
          <w:sz w:val="24"/>
          <w:szCs w:val="24"/>
        </w:rPr>
        <w:lastRenderedPageBreak/>
        <w:t>Introduction</w:t>
      </w:r>
    </w:p>
    <w:p w14:paraId="13745528" w14:textId="7857DC8F" w:rsidR="009450CB" w:rsidRPr="00CA16EA" w:rsidRDefault="000F62E4" w:rsidP="00CA16EA">
      <w:pPr>
        <w:spacing w:line="240" w:lineRule="auto"/>
        <w:jc w:val="both"/>
        <w:rPr>
          <w:rFonts w:ascii="Times New Roman" w:hAnsi="Times New Roman" w:cs="Times New Roman"/>
          <w:sz w:val="24"/>
          <w:szCs w:val="24"/>
        </w:rPr>
      </w:pPr>
      <w:r w:rsidRPr="00CA16EA">
        <w:rPr>
          <w:rFonts w:ascii="Times New Roman" w:hAnsi="Times New Roman" w:cs="Times New Roman"/>
          <w:sz w:val="24"/>
          <w:szCs w:val="24"/>
        </w:rPr>
        <w:t>Supply chains are inherently complex, dynamic, and geographically dispersed, and these characteristics are further intensified by the volatile, uncertain, complex, and ambiguous (VUCA) environments in which they operate.</w:t>
      </w:r>
      <w:r w:rsidR="00CA16EA">
        <w:rPr>
          <w:rFonts w:ascii="Times New Roman" w:hAnsi="Times New Roman" w:cs="Times New Roman"/>
          <w:sz w:val="24"/>
          <w:szCs w:val="24"/>
        </w:rPr>
        <w:t xml:space="preserve"> </w:t>
      </w:r>
      <w:r w:rsidR="00CA16EA">
        <w:rPr>
          <w:rFonts w:ascii="Times New Roman" w:hAnsi="Times New Roman" w:cs="Times New Roman"/>
          <w:sz w:val="24"/>
          <w:szCs w:val="24"/>
        </w:rPr>
        <w:fldChar w:fldCharType="begin"/>
      </w:r>
      <w:r w:rsidR="00CA16EA">
        <w:rPr>
          <w:rFonts w:ascii="Times New Roman" w:hAnsi="Times New Roman" w:cs="Times New Roman"/>
          <w:sz w:val="24"/>
          <w:szCs w:val="24"/>
        </w:rPr>
        <w:instrText xml:space="preserve"> ADDIN EN.CITE &lt;EndNote&gt;&lt;Cite&gt;&lt;Author&gt;Gao&lt;/Author&gt;&lt;Year&gt;2021&lt;/Year&gt;&lt;RecNum&gt;256&lt;/RecNum&gt;&lt;DisplayText&gt;(Gao et al., 2021)&lt;/DisplayText&gt;&lt;record&gt;&lt;rec-number&gt;256&lt;/rec-number&gt;&lt;foreign-keys&gt;&lt;key app="EN" db-id="wstfz990o20xtzes2t5pz9rr02v9xzez52pw" timestamp="1749693383"&gt;256&lt;/key&gt;&lt;/foreign-keys&gt;&lt;ref-type name="Journal Article"&gt;17&lt;/ref-type&gt;&lt;contributors&gt;&lt;authors&gt;&lt;author&gt;Gao, Ying&lt;/author&gt;&lt;author&gt;Feng, Zhuo&lt;/author&gt;&lt;author&gt;Zhang, Shuibo&lt;/author&gt;&lt;/authors&gt;&lt;/contributors&gt;&lt;titles&gt;&lt;title&gt;Managing supply chain resilience in the era of VUCA&lt;/title&gt;&lt;secondary-title&gt;Frontiers of Engineering Management&lt;/secondary-title&gt;&lt;/titles&gt;&lt;periodical&gt;&lt;full-title&gt;Frontiers of Engineering Management&lt;/full-title&gt;&lt;/periodical&gt;&lt;pages&gt;465&lt;/pages&gt;&lt;volume&gt;8&lt;/volume&gt;&lt;number&gt;3&lt;/number&gt;&lt;dates&gt;&lt;year&gt;2021&lt;/year&gt;&lt;/dates&gt;&lt;urls&gt;&lt;/urls&gt;&lt;/record&gt;&lt;/Cite&gt;&lt;/EndNote&gt;</w:instrText>
      </w:r>
      <w:r w:rsidR="00CA16EA">
        <w:rPr>
          <w:rFonts w:ascii="Times New Roman" w:hAnsi="Times New Roman" w:cs="Times New Roman"/>
          <w:sz w:val="24"/>
          <w:szCs w:val="24"/>
        </w:rPr>
        <w:fldChar w:fldCharType="separate"/>
      </w:r>
      <w:r w:rsidR="00CA16EA">
        <w:rPr>
          <w:rFonts w:ascii="Times New Roman" w:hAnsi="Times New Roman" w:cs="Times New Roman"/>
          <w:noProof/>
          <w:sz w:val="24"/>
          <w:szCs w:val="24"/>
        </w:rPr>
        <w:t>(Gao et al., 2021)</w:t>
      </w:r>
      <w:r w:rsidR="00CA16EA">
        <w:rPr>
          <w:rFonts w:ascii="Times New Roman" w:hAnsi="Times New Roman" w:cs="Times New Roman"/>
          <w:sz w:val="24"/>
          <w:szCs w:val="24"/>
        </w:rPr>
        <w:fldChar w:fldCharType="end"/>
      </w:r>
      <w:r w:rsidRPr="00CA16EA">
        <w:rPr>
          <w:rFonts w:ascii="Times New Roman" w:hAnsi="Times New Roman" w:cs="Times New Roman"/>
          <w:sz w:val="24"/>
          <w:szCs w:val="24"/>
        </w:rPr>
        <w:t xml:space="preserve"> </w:t>
      </w:r>
      <w:r w:rsidR="00EC7FD8">
        <w:rPr>
          <w:rFonts w:ascii="Times New Roman" w:hAnsi="Times New Roman" w:cs="Times New Roman"/>
          <w:sz w:val="24"/>
          <w:szCs w:val="24"/>
        </w:rPr>
        <w:t>emphasised</w:t>
      </w:r>
      <w:r w:rsidRPr="00CA16EA">
        <w:rPr>
          <w:rFonts w:ascii="Times New Roman" w:hAnsi="Times New Roman" w:cs="Times New Roman"/>
          <w:sz w:val="24"/>
          <w:szCs w:val="24"/>
        </w:rPr>
        <w:t xml:space="preserve"> </w:t>
      </w:r>
      <w:r w:rsidR="00EC7FD8">
        <w:rPr>
          <w:rFonts w:ascii="Times New Roman" w:hAnsi="Times New Roman" w:cs="Times New Roman"/>
          <w:sz w:val="24"/>
          <w:szCs w:val="24"/>
        </w:rPr>
        <w:t xml:space="preserve">that </w:t>
      </w:r>
      <w:r w:rsidRPr="00CA16EA">
        <w:rPr>
          <w:rFonts w:ascii="Times New Roman" w:hAnsi="Times New Roman" w:cs="Times New Roman"/>
          <w:sz w:val="24"/>
          <w:szCs w:val="24"/>
        </w:rPr>
        <w:t>not only do SC operate within VUCA environments, but they also possess VUCA characteristics themselves. This dual exposure has worsened the supply chain vulnerability and amplified the impact of disruption making it tough to manage and predict. Becker</w:t>
      </w:r>
      <w:r w:rsidR="00CA16EA">
        <w:rPr>
          <w:rFonts w:ascii="Times New Roman" w:hAnsi="Times New Roman" w:cs="Times New Roman"/>
          <w:sz w:val="24"/>
          <w:szCs w:val="24"/>
        </w:rPr>
        <w:t xml:space="preserve"> </w:t>
      </w:r>
      <w:r w:rsidR="00CA16EA">
        <w:rPr>
          <w:rFonts w:ascii="Times New Roman" w:hAnsi="Times New Roman" w:cs="Times New Roman"/>
          <w:sz w:val="24"/>
          <w:szCs w:val="24"/>
        </w:rPr>
        <w:fldChar w:fldCharType="begin"/>
      </w:r>
      <w:r w:rsidR="00CA16EA">
        <w:rPr>
          <w:rFonts w:ascii="Times New Roman" w:hAnsi="Times New Roman" w:cs="Times New Roman"/>
          <w:sz w:val="24"/>
          <w:szCs w:val="24"/>
        </w:rPr>
        <w:instrText xml:space="preserve"> ADDIN EN.CITE &lt;EndNote&gt;&lt;Cite&gt;&lt;Author&gt;Becker&lt;/Author&gt;&lt;Year&gt;2023&lt;/Year&gt;&lt;RecNum&gt;257&lt;/RecNum&gt;&lt;DisplayText&gt;(Becker, 2023)&lt;/DisplayText&gt;&lt;record&gt;&lt;rec-number&gt;257&lt;/rec-number&gt;&lt;foreign-keys&gt;&lt;key app="EN" db-id="wstfz990o20xtzes2t5pz9rr02v9xzez52pw" timestamp="1749693492"&gt;257&lt;/key&gt;&lt;/foreign-keys&gt;&lt;ref-type name="Journal Article"&gt;17&lt;/ref-type&gt;&lt;contributors&gt;&lt;authors&gt;&lt;author&gt;Becker, Torsten&lt;/author&gt;&lt;/authors&gt;&lt;/contributors&gt;&lt;titles&gt;&lt;title&gt;Supply chain strategies in the VUCA world&lt;/title&gt;&lt;secondary-title&gt;Journal of Supply Chain Management, Logistics and Procurement&lt;/secondary-title&gt;&lt;/titles&gt;&lt;periodical&gt;&lt;full-title&gt;Journal of Supply Chain Management, Logistics and Procurement&lt;/full-title&gt;&lt;/periodical&gt;&lt;pages&gt;372-389&lt;/pages&gt;&lt;volume&gt;5&lt;/volume&gt;&lt;number&gt;4&lt;/number&gt;&lt;dates&gt;&lt;year&gt;2023&lt;/year&gt;&lt;/dates&gt;&lt;isbn&gt;2516-1814&lt;/isbn&gt;&lt;urls&gt;&lt;/urls&gt;&lt;/record&gt;&lt;/Cite&gt;&lt;/EndNote&gt;</w:instrText>
      </w:r>
      <w:r w:rsidR="00CA16EA">
        <w:rPr>
          <w:rFonts w:ascii="Times New Roman" w:hAnsi="Times New Roman" w:cs="Times New Roman"/>
          <w:sz w:val="24"/>
          <w:szCs w:val="24"/>
        </w:rPr>
        <w:fldChar w:fldCharType="separate"/>
      </w:r>
      <w:r w:rsidR="00CA16EA">
        <w:rPr>
          <w:rFonts w:ascii="Times New Roman" w:hAnsi="Times New Roman" w:cs="Times New Roman"/>
          <w:noProof/>
          <w:sz w:val="24"/>
          <w:szCs w:val="24"/>
        </w:rPr>
        <w:t>(Becker, 2023)</w:t>
      </w:r>
      <w:r w:rsidR="00CA16EA">
        <w:rPr>
          <w:rFonts w:ascii="Times New Roman" w:hAnsi="Times New Roman" w:cs="Times New Roman"/>
          <w:sz w:val="24"/>
          <w:szCs w:val="24"/>
        </w:rPr>
        <w:fldChar w:fldCharType="end"/>
      </w:r>
      <w:r w:rsidRPr="00CA16EA">
        <w:rPr>
          <w:rFonts w:ascii="Times New Roman" w:hAnsi="Times New Roman" w:cs="Times New Roman"/>
          <w:sz w:val="24"/>
          <w:szCs w:val="24"/>
        </w:rPr>
        <w:t xml:space="preserve"> highlighted the increasing obsolescence of supply chain strategies in the VUCA world and stressed the need for rigorous review and update of supply chain strategies to withstand disruptions. to survive and achieve optimum performance levels. </w:t>
      </w:r>
      <w:r w:rsidR="002F176A" w:rsidRPr="00CA16EA">
        <w:rPr>
          <w:rFonts w:ascii="Times New Roman" w:hAnsi="Times New Roman" w:cs="Times New Roman"/>
          <w:sz w:val="24"/>
          <w:szCs w:val="24"/>
        </w:rPr>
        <w:fldChar w:fldCharType="begin"/>
      </w:r>
      <w:r w:rsidR="002F176A" w:rsidRPr="00CA16EA">
        <w:rPr>
          <w:rFonts w:ascii="Times New Roman" w:hAnsi="Times New Roman" w:cs="Times New Roman"/>
          <w:sz w:val="24"/>
          <w:szCs w:val="24"/>
        </w:rPr>
        <w:instrText xml:space="preserve"> ADDIN EN.CITE &lt;EndNote&gt;&lt;Cite&gt;&lt;Author&gt;Busse&lt;/Author&gt;&lt;Year&gt;2017&lt;/Year&gt;&lt;RecNum&gt;269&lt;/RecNum&gt;&lt;DisplayText&gt;(Busse et al., 2017)&lt;/DisplayText&gt;&lt;record&gt;&lt;rec-number&gt;269&lt;/rec-number&gt;&lt;foreign-keys&gt;&lt;key app="EN" db-id="wstfz990o20xtzes2t5pz9rr02v9xzez52pw" timestamp="1749817095"&gt;269&lt;/key&gt;&lt;/foreign-keys&gt;&lt;ref-type name="Journal Article"&gt;17&lt;/ref-type&gt;&lt;contributors&gt;&lt;authors&gt;&lt;author&gt;Busse, Christian&lt;/author&gt;&lt;author&gt;Schleper, Martin C&lt;/author&gt;&lt;author&gt;Weilenmann, Jenny&lt;/author&gt;&lt;author&gt;Wagner, Stephan M&lt;/author&gt;&lt;/authors&gt;&lt;/contributors&gt;&lt;titles&gt;&lt;title&gt;Extending the supply chain visibility boundary: Utilizing stakeholders for identifying supply chain sustainability risks&lt;/title&gt;&lt;secondary-title&gt;International Journal of Physical Distribution &amp;amp; Logistics Management&lt;/secondary-title&gt;&lt;/titles&gt;&lt;periodical&gt;&lt;full-title&gt;International Journal of Physical Distribution &amp;amp; Logistics Management&lt;/full-title&gt;&lt;/periodical&gt;&lt;pages&gt;18-40&lt;/pages&gt;&lt;volume&gt;47&lt;/volume&gt;&lt;number&gt;1&lt;/number&gt;&lt;dates&gt;&lt;year&gt;2017&lt;/year&gt;&lt;/dates&gt;&lt;isbn&gt;0960-0035&lt;/isbn&gt;&lt;urls&gt;&lt;/urls&gt;&lt;/record&gt;&lt;/Cite&gt;&lt;/EndNote&gt;</w:instrText>
      </w:r>
      <w:r w:rsidR="002F176A" w:rsidRPr="00CA16EA">
        <w:rPr>
          <w:rFonts w:ascii="Times New Roman" w:hAnsi="Times New Roman" w:cs="Times New Roman"/>
          <w:sz w:val="24"/>
          <w:szCs w:val="24"/>
        </w:rPr>
        <w:fldChar w:fldCharType="separate"/>
      </w:r>
      <w:r w:rsidR="002F176A" w:rsidRPr="00CA16EA">
        <w:rPr>
          <w:rFonts w:ascii="Times New Roman" w:hAnsi="Times New Roman" w:cs="Times New Roman"/>
          <w:noProof/>
          <w:sz w:val="24"/>
          <w:szCs w:val="24"/>
        </w:rPr>
        <w:t>(Busse et al., 2017)</w:t>
      </w:r>
      <w:r w:rsidR="002F176A" w:rsidRPr="00CA16EA">
        <w:rPr>
          <w:rFonts w:ascii="Times New Roman" w:hAnsi="Times New Roman" w:cs="Times New Roman"/>
          <w:sz w:val="24"/>
          <w:szCs w:val="24"/>
        </w:rPr>
        <w:fldChar w:fldCharType="end"/>
      </w:r>
      <w:r w:rsidR="009B30E1" w:rsidRPr="00CA16EA">
        <w:rPr>
          <w:rFonts w:ascii="Times New Roman" w:hAnsi="Times New Roman" w:cs="Times New Roman"/>
          <w:sz w:val="24"/>
          <w:szCs w:val="24"/>
        </w:rPr>
        <w:t xml:space="preserve"> further highlighted that differing stakeholder interests and priorities compound these challenges. Collectively, these factors underscore the multifaceted nature of S</w:t>
      </w:r>
      <w:r w:rsidR="00711BDF">
        <w:rPr>
          <w:rFonts w:ascii="Times New Roman" w:hAnsi="Times New Roman" w:cs="Times New Roman"/>
          <w:sz w:val="24"/>
          <w:szCs w:val="24"/>
        </w:rPr>
        <w:t>u</w:t>
      </w:r>
      <w:r w:rsidR="00891550">
        <w:rPr>
          <w:rFonts w:ascii="Times New Roman" w:hAnsi="Times New Roman" w:cs="Times New Roman"/>
          <w:sz w:val="24"/>
          <w:szCs w:val="24"/>
        </w:rPr>
        <w:t xml:space="preserve">pply </w:t>
      </w:r>
      <w:r w:rsidR="009B30E1" w:rsidRPr="00CA16EA">
        <w:rPr>
          <w:rFonts w:ascii="Times New Roman" w:hAnsi="Times New Roman" w:cs="Times New Roman"/>
          <w:sz w:val="24"/>
          <w:szCs w:val="24"/>
        </w:rPr>
        <w:t>C</w:t>
      </w:r>
      <w:r w:rsidR="00891550">
        <w:rPr>
          <w:rFonts w:ascii="Times New Roman" w:hAnsi="Times New Roman" w:cs="Times New Roman"/>
          <w:sz w:val="24"/>
          <w:szCs w:val="24"/>
        </w:rPr>
        <w:t xml:space="preserve">hain </w:t>
      </w:r>
      <w:r w:rsidR="009B30E1" w:rsidRPr="00CA16EA">
        <w:rPr>
          <w:rFonts w:ascii="Times New Roman" w:hAnsi="Times New Roman" w:cs="Times New Roman"/>
          <w:sz w:val="24"/>
          <w:szCs w:val="24"/>
        </w:rPr>
        <w:t>M</w:t>
      </w:r>
      <w:r w:rsidR="00891550">
        <w:rPr>
          <w:rFonts w:ascii="Times New Roman" w:hAnsi="Times New Roman" w:cs="Times New Roman"/>
          <w:sz w:val="24"/>
          <w:szCs w:val="24"/>
        </w:rPr>
        <w:t>anagement (SCM)</w:t>
      </w:r>
      <w:r w:rsidR="009B30E1" w:rsidRPr="00CA16EA">
        <w:rPr>
          <w:rFonts w:ascii="Times New Roman" w:hAnsi="Times New Roman" w:cs="Times New Roman"/>
          <w:sz w:val="24"/>
          <w:szCs w:val="24"/>
        </w:rPr>
        <w:t xml:space="preserve"> and the significant managerial demands in today’s volatile business environment.</w:t>
      </w:r>
    </w:p>
    <w:p w14:paraId="69443F75" w14:textId="66ABEAB3" w:rsidR="00041CBA" w:rsidRPr="00280796" w:rsidRDefault="003F6DC0" w:rsidP="00280796">
      <w:pPr>
        <w:tabs>
          <w:tab w:val="left" w:pos="3807"/>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Given the</w:t>
      </w:r>
      <w:r w:rsidR="008C0757">
        <w:rPr>
          <w:rFonts w:ascii="Times New Roman" w:hAnsi="Times New Roman" w:cs="Times New Roman"/>
          <w:sz w:val="24"/>
          <w:szCs w:val="24"/>
        </w:rPr>
        <w:t xml:space="preserve"> </w:t>
      </w:r>
      <w:r w:rsidR="00ED2F02">
        <w:rPr>
          <w:rFonts w:ascii="Times New Roman" w:hAnsi="Times New Roman" w:cs="Times New Roman"/>
          <w:sz w:val="24"/>
          <w:szCs w:val="24"/>
        </w:rPr>
        <w:t>SCM's</w:t>
      </w:r>
      <w:r w:rsidRPr="00280796">
        <w:rPr>
          <w:rFonts w:ascii="Times New Roman" w:hAnsi="Times New Roman" w:cs="Times New Roman"/>
          <w:sz w:val="24"/>
          <w:szCs w:val="24"/>
        </w:rPr>
        <w:t xml:space="preserve"> inherent characteristics</w:t>
      </w:r>
      <w:r w:rsidR="008C0757">
        <w:rPr>
          <w:rFonts w:ascii="Times New Roman" w:hAnsi="Times New Roman" w:cs="Times New Roman"/>
          <w:sz w:val="24"/>
          <w:szCs w:val="24"/>
        </w:rPr>
        <w:t>,</w:t>
      </w:r>
      <w:r w:rsidRPr="00280796">
        <w:rPr>
          <w:rFonts w:ascii="Times New Roman" w:hAnsi="Times New Roman" w:cs="Times New Roman"/>
          <w:sz w:val="24"/>
          <w:szCs w:val="24"/>
        </w:rPr>
        <w:t xml:space="preserve"> broad scope, </w:t>
      </w:r>
      <w:r w:rsidR="00891550">
        <w:rPr>
          <w:rFonts w:ascii="Times New Roman" w:hAnsi="Times New Roman" w:cs="Times New Roman"/>
          <w:sz w:val="24"/>
          <w:szCs w:val="24"/>
        </w:rPr>
        <w:t>and VUCA environments</w:t>
      </w:r>
      <w:r w:rsidR="005E427E">
        <w:rPr>
          <w:rFonts w:ascii="Times New Roman" w:hAnsi="Times New Roman" w:cs="Times New Roman"/>
          <w:sz w:val="24"/>
          <w:szCs w:val="24"/>
        </w:rPr>
        <w:t>,</w:t>
      </w:r>
      <w:r w:rsidR="00891550">
        <w:rPr>
          <w:rFonts w:ascii="Times New Roman" w:hAnsi="Times New Roman" w:cs="Times New Roman"/>
          <w:sz w:val="24"/>
          <w:szCs w:val="24"/>
        </w:rPr>
        <w:t xml:space="preserve"> </w:t>
      </w:r>
      <w:r w:rsidRPr="00280796">
        <w:rPr>
          <w:rFonts w:ascii="Times New Roman" w:hAnsi="Times New Roman" w:cs="Times New Roman"/>
          <w:sz w:val="24"/>
          <w:szCs w:val="24"/>
        </w:rPr>
        <w:t xml:space="preserve">supply chains are highly vulnerable to disruptions that can significantly impact routine operations. Zhao et al. (2019) define supply chain disruption as any event that interrupts the flow of goods or services. Such events may stem from natural phenomena or human activities and can occur externally—beyond the organisation’s control—or internally, arising within the company. Globally, notable disruptions include pandemics (e.g., COVID-19), tsunamis, earthquakes, hurricanes, wars, and terrorist attacks, as well as internal triggers such as new technology adoption, the loss of a major buyer, or </w:t>
      </w:r>
      <w:r w:rsidR="00673A5E">
        <w:rPr>
          <w:rFonts w:ascii="Times New Roman" w:hAnsi="Times New Roman" w:cs="Times New Roman"/>
          <w:sz w:val="24"/>
          <w:szCs w:val="24"/>
        </w:rPr>
        <w:t xml:space="preserve">issues in </w:t>
      </w:r>
      <w:r w:rsidRPr="00280796">
        <w:rPr>
          <w:rFonts w:ascii="Times New Roman" w:hAnsi="Times New Roman" w:cs="Times New Roman"/>
          <w:sz w:val="24"/>
          <w:szCs w:val="24"/>
        </w:rPr>
        <w:t>raw material quality</w:t>
      </w:r>
      <w:r w:rsidR="00397B5B">
        <w:rPr>
          <w:rFonts w:ascii="Times New Roman" w:hAnsi="Times New Roman" w:cs="Times New Roman"/>
          <w:sz w:val="24"/>
          <w:szCs w:val="24"/>
        </w:rPr>
        <w:t xml:space="preserve"> </w:t>
      </w:r>
      <w:r w:rsidR="00397B5B">
        <w:rPr>
          <w:rFonts w:ascii="Times New Roman" w:hAnsi="Times New Roman" w:cs="Times New Roman"/>
          <w:sz w:val="24"/>
          <w:szCs w:val="24"/>
        </w:rPr>
        <w:fldChar w:fldCharType="begin"/>
      </w:r>
      <w:r w:rsidR="00397B5B">
        <w:rPr>
          <w:rFonts w:ascii="Times New Roman" w:hAnsi="Times New Roman" w:cs="Times New Roman"/>
          <w:sz w:val="24"/>
          <w:szCs w:val="24"/>
        </w:rPr>
        <w:instrText xml:space="preserve"> ADDIN EN.CITE &lt;EndNote&gt;&lt;Cite&gt;&lt;Author&gt;Abeysekara&lt;/Author&gt;&lt;Year&gt;2019&lt;/Year&gt;&lt;RecNum&gt;48&lt;/RecNum&gt;&lt;DisplayText&gt;(Abeysekara et al., 2019)&lt;/DisplayText&gt;&lt;record&gt;&lt;rec-number&gt;48&lt;/rec-number&gt;&lt;foreign-keys&gt;&lt;key app="EN" db-id="wstfz990o20xtzes2t5pz9rr02v9xzez52pw" timestamp="1725106911"&gt;48&lt;/key&gt;&lt;/foreign-keys&gt;&lt;ref-type name="Journal Article"&gt;17&lt;/ref-type&gt;&lt;contributors&gt;&lt;authors&gt;&lt;author&gt;Abeysekara, Nadeesha&lt;/author&gt;&lt;author&gt;Wang, Haijun&lt;/author&gt;&lt;author&gt;Kuruppuarachchi, Duminda&lt;/author&gt;&lt;/authors&gt;&lt;/contributors&gt;&lt;titles&gt;&lt;title&gt;Effect of supply-chain resilience on firm performance and competitive advantage: A study of the Sri Lankan apparel industry&lt;/title&gt;&lt;secondary-title&gt;Business Process Management Journal&lt;/secondary-title&gt;&lt;/titles&gt;&lt;periodical&gt;&lt;full-title&gt;Business Process Management Journal&lt;/full-title&gt;&lt;/periodical&gt;&lt;pages&gt;1673-1695&lt;/pages&gt;&lt;volume&gt;25&lt;/volume&gt;&lt;number&gt;7&lt;/number&gt;&lt;dates&gt;&lt;year&gt;2019&lt;/year&gt;&lt;/dates&gt;&lt;isbn&gt;1463-7154&lt;/isbn&gt;&lt;urls&gt;&lt;/urls&gt;&lt;/record&gt;&lt;/Cite&gt;&lt;/EndNote&gt;</w:instrText>
      </w:r>
      <w:r w:rsidR="00397B5B">
        <w:rPr>
          <w:rFonts w:ascii="Times New Roman" w:hAnsi="Times New Roman" w:cs="Times New Roman"/>
          <w:sz w:val="24"/>
          <w:szCs w:val="24"/>
        </w:rPr>
        <w:fldChar w:fldCharType="separate"/>
      </w:r>
      <w:r w:rsidR="00397B5B">
        <w:rPr>
          <w:rFonts w:ascii="Times New Roman" w:hAnsi="Times New Roman" w:cs="Times New Roman"/>
          <w:noProof/>
          <w:sz w:val="24"/>
          <w:szCs w:val="24"/>
        </w:rPr>
        <w:t>(Abeysekara et al., 2019)</w:t>
      </w:r>
      <w:r w:rsidR="00397B5B">
        <w:rPr>
          <w:rFonts w:ascii="Times New Roman" w:hAnsi="Times New Roman" w:cs="Times New Roman"/>
          <w:sz w:val="24"/>
          <w:szCs w:val="24"/>
        </w:rPr>
        <w:fldChar w:fldCharType="end"/>
      </w:r>
      <w:r w:rsidRPr="00280796">
        <w:rPr>
          <w:rFonts w:ascii="Times New Roman" w:hAnsi="Times New Roman" w:cs="Times New Roman"/>
          <w:sz w:val="24"/>
          <w:szCs w:val="24"/>
        </w:rPr>
        <w:t>. Disruptions are often sudden, with unpredictable and uncertain impacts.</w:t>
      </w:r>
      <w:r w:rsidR="00C36445">
        <w:rPr>
          <w:rFonts w:ascii="Times New Roman" w:hAnsi="Times New Roman" w:cs="Times New Roman"/>
          <w:sz w:val="24"/>
          <w:szCs w:val="24"/>
        </w:rPr>
        <w:t xml:space="preserve"> </w:t>
      </w:r>
      <w:r w:rsidRPr="00280796">
        <w:rPr>
          <w:rFonts w:ascii="Times New Roman" w:hAnsi="Times New Roman" w:cs="Times New Roman"/>
          <w:sz w:val="24"/>
          <w:szCs w:val="24"/>
        </w:rPr>
        <w:t>Proactive preparation enables firms to mitigate adverse effects, safeguard operations, and enhance resilience in an increasingly volatile business environment.</w:t>
      </w:r>
    </w:p>
    <w:p w14:paraId="4CD6F454" w14:textId="6B4FD490" w:rsidR="009450CB" w:rsidRPr="00280796" w:rsidRDefault="00D67E3C" w:rsidP="00280796">
      <w:pPr>
        <w:tabs>
          <w:tab w:val="left" w:pos="3807"/>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Among various </w:t>
      </w:r>
      <w:r w:rsidR="005D3092" w:rsidRPr="00280796">
        <w:rPr>
          <w:rFonts w:ascii="Times New Roman" w:hAnsi="Times New Roman" w:cs="Times New Roman"/>
          <w:sz w:val="24"/>
          <w:szCs w:val="24"/>
        </w:rPr>
        <w:t>disruptions, t</w:t>
      </w:r>
      <w:r w:rsidR="008D5CE6" w:rsidRPr="00280796">
        <w:rPr>
          <w:rFonts w:ascii="Times New Roman" w:hAnsi="Times New Roman" w:cs="Times New Roman"/>
          <w:sz w:val="24"/>
          <w:szCs w:val="24"/>
        </w:rPr>
        <w:t xml:space="preserve">he COVID-19 pandemic </w:t>
      </w:r>
      <w:r w:rsidR="008F5B42" w:rsidRPr="00280796">
        <w:rPr>
          <w:rFonts w:ascii="Times New Roman" w:hAnsi="Times New Roman" w:cs="Times New Roman"/>
          <w:sz w:val="24"/>
          <w:szCs w:val="24"/>
        </w:rPr>
        <w:t>stands out</w:t>
      </w:r>
      <w:r w:rsidR="005D3092" w:rsidRPr="00280796">
        <w:rPr>
          <w:rFonts w:ascii="Times New Roman" w:hAnsi="Times New Roman" w:cs="Times New Roman"/>
          <w:sz w:val="24"/>
          <w:szCs w:val="24"/>
        </w:rPr>
        <w:t xml:space="preserve"> </w:t>
      </w:r>
      <w:r w:rsidR="00DD0E72" w:rsidRPr="00280796">
        <w:rPr>
          <w:rFonts w:ascii="Times New Roman" w:hAnsi="Times New Roman" w:cs="Times New Roman"/>
          <w:sz w:val="24"/>
          <w:szCs w:val="24"/>
        </w:rPr>
        <w:t xml:space="preserve">as </w:t>
      </w:r>
      <w:r w:rsidR="00840231" w:rsidRPr="00280796">
        <w:rPr>
          <w:rFonts w:ascii="Times New Roman" w:hAnsi="Times New Roman" w:cs="Times New Roman"/>
          <w:sz w:val="24"/>
          <w:szCs w:val="24"/>
        </w:rPr>
        <w:t>a prominent</w:t>
      </w:r>
      <w:r w:rsidR="008D5CE6" w:rsidRPr="00280796">
        <w:rPr>
          <w:rFonts w:ascii="Times New Roman" w:hAnsi="Times New Roman" w:cs="Times New Roman"/>
          <w:sz w:val="24"/>
          <w:szCs w:val="24"/>
        </w:rPr>
        <w:t xml:space="preserve"> </w:t>
      </w:r>
      <w:r w:rsidR="00500C49" w:rsidRPr="00280796">
        <w:rPr>
          <w:rFonts w:ascii="Times New Roman" w:hAnsi="Times New Roman" w:cs="Times New Roman"/>
          <w:sz w:val="24"/>
          <w:szCs w:val="24"/>
        </w:rPr>
        <w:t xml:space="preserve">and </w:t>
      </w:r>
      <w:r w:rsidR="008D5CE6" w:rsidRPr="00280796">
        <w:rPr>
          <w:rFonts w:ascii="Times New Roman" w:hAnsi="Times New Roman" w:cs="Times New Roman"/>
          <w:sz w:val="24"/>
          <w:szCs w:val="24"/>
        </w:rPr>
        <w:t xml:space="preserve">recent </w:t>
      </w:r>
      <w:r w:rsidR="00500C49" w:rsidRPr="00280796">
        <w:rPr>
          <w:rFonts w:ascii="Times New Roman" w:hAnsi="Times New Roman" w:cs="Times New Roman"/>
          <w:sz w:val="24"/>
          <w:szCs w:val="24"/>
        </w:rPr>
        <w:t xml:space="preserve">example </w:t>
      </w:r>
      <w:r w:rsidR="00B44E84" w:rsidRPr="00280796">
        <w:rPr>
          <w:rFonts w:ascii="Times New Roman" w:hAnsi="Times New Roman" w:cs="Times New Roman"/>
          <w:sz w:val="24"/>
          <w:szCs w:val="24"/>
        </w:rPr>
        <w:t>that</w:t>
      </w:r>
      <w:r w:rsidR="008D5CE6" w:rsidRPr="00280796">
        <w:rPr>
          <w:rFonts w:ascii="Times New Roman" w:hAnsi="Times New Roman" w:cs="Times New Roman"/>
          <w:sz w:val="24"/>
          <w:szCs w:val="24"/>
        </w:rPr>
        <w:t xml:space="preserve"> severely </w:t>
      </w:r>
      <w:r w:rsidR="00486049" w:rsidRPr="00280796">
        <w:rPr>
          <w:rFonts w:ascii="Times New Roman" w:hAnsi="Times New Roman" w:cs="Times New Roman"/>
          <w:sz w:val="24"/>
          <w:szCs w:val="24"/>
        </w:rPr>
        <w:t>disrupted</w:t>
      </w:r>
      <w:r w:rsidR="008D5CE6" w:rsidRPr="00280796">
        <w:rPr>
          <w:rFonts w:ascii="Times New Roman" w:hAnsi="Times New Roman" w:cs="Times New Roman"/>
          <w:sz w:val="24"/>
          <w:szCs w:val="24"/>
        </w:rPr>
        <w:t xml:space="preserve"> supply chains and business operations</w:t>
      </w:r>
      <w:r w:rsidR="00B44E84" w:rsidRPr="00280796">
        <w:rPr>
          <w:rFonts w:ascii="Times New Roman" w:hAnsi="Times New Roman" w:cs="Times New Roman"/>
          <w:sz w:val="24"/>
          <w:szCs w:val="24"/>
        </w:rPr>
        <w:t xml:space="preserve"> worldwide</w:t>
      </w:r>
      <w:r w:rsidR="008D5CE6" w:rsidRPr="00280796">
        <w:rPr>
          <w:rFonts w:ascii="Times New Roman" w:hAnsi="Times New Roman" w:cs="Times New Roman"/>
          <w:sz w:val="24"/>
          <w:szCs w:val="24"/>
        </w:rPr>
        <w:t>. Government-imposed measures to control the virus restricted the movement of people, goods, and services, leading to economic stagnation and, for many firms, reduced operations or permanent closure</w:t>
      </w:r>
      <w:r w:rsidR="002018BB">
        <w:rPr>
          <w:rFonts w:ascii="Times New Roman" w:hAnsi="Times New Roman" w:cs="Times New Roman"/>
          <w:sz w:val="24"/>
          <w:szCs w:val="24"/>
        </w:rPr>
        <w:t xml:space="preserve"> </w:t>
      </w:r>
      <w:r w:rsidR="00E01FEF">
        <w:rPr>
          <w:rFonts w:ascii="Times New Roman" w:hAnsi="Times New Roman" w:cs="Times New Roman"/>
          <w:sz w:val="24"/>
          <w:szCs w:val="24"/>
        </w:rPr>
        <w:fldChar w:fldCharType="begin">
          <w:fldData xml:space="preserve">PEVuZE5vdGU+PENpdGU+PEF1dGhvcj5CYXNzZXR0PC9BdXRob3I+PFllYXI+MjAyMTwvWWVhcj48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</w:fldData>
        </w:fldChar>
      </w:r>
      <w:r w:rsidR="000248AE">
        <w:rPr>
          <w:rFonts w:ascii="Times New Roman" w:hAnsi="Times New Roman" w:cs="Times New Roman"/>
          <w:sz w:val="24"/>
          <w:szCs w:val="24"/>
        </w:rPr>
        <w:instrText xml:space="preserve"> ADDIN EN.CITE </w:instrText>
      </w:r>
      <w:r w:rsidR="000248AE">
        <w:rPr>
          <w:rFonts w:ascii="Times New Roman" w:hAnsi="Times New Roman" w:cs="Times New Roman"/>
          <w:sz w:val="24"/>
          <w:szCs w:val="24"/>
        </w:rPr>
        <w:fldChar w:fldCharType="begin">
          <w:fldData xml:space="preserve">PEVuZE5vdGU+PENpdGU+PEF1dGhvcj5CYXNzZXR0PC9BdXRob3I+PFllYXI+MjAyMTwvWWVhcj48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</w:fldData>
        </w:fldChar>
      </w:r>
      <w:r w:rsidR="000248AE">
        <w:rPr>
          <w:rFonts w:ascii="Times New Roman" w:hAnsi="Times New Roman" w:cs="Times New Roman"/>
          <w:sz w:val="24"/>
          <w:szCs w:val="24"/>
        </w:rPr>
        <w:instrText xml:space="preserve"> ADDIN EN.CITE.DATA </w:instrText>
      </w:r>
      <w:r w:rsidR="000248AE">
        <w:rPr>
          <w:rFonts w:ascii="Times New Roman" w:hAnsi="Times New Roman" w:cs="Times New Roman"/>
          <w:sz w:val="24"/>
          <w:szCs w:val="24"/>
        </w:rPr>
      </w:r>
      <w:r w:rsidR="000248AE">
        <w:rPr>
          <w:rFonts w:ascii="Times New Roman" w:hAnsi="Times New Roman" w:cs="Times New Roman"/>
          <w:sz w:val="24"/>
          <w:szCs w:val="24"/>
        </w:rPr>
        <w:fldChar w:fldCharType="end"/>
      </w:r>
      <w:r w:rsidR="00E01FEF">
        <w:rPr>
          <w:rFonts w:ascii="Times New Roman" w:hAnsi="Times New Roman" w:cs="Times New Roman"/>
          <w:sz w:val="24"/>
          <w:szCs w:val="24"/>
        </w:rPr>
      </w:r>
      <w:r w:rsidR="00E01FEF">
        <w:rPr>
          <w:rFonts w:ascii="Times New Roman" w:hAnsi="Times New Roman" w:cs="Times New Roman"/>
          <w:sz w:val="24"/>
          <w:szCs w:val="24"/>
        </w:rPr>
        <w:fldChar w:fldCharType="separate"/>
      </w:r>
      <w:r w:rsidR="000248AE">
        <w:rPr>
          <w:rFonts w:ascii="Times New Roman" w:hAnsi="Times New Roman" w:cs="Times New Roman"/>
          <w:noProof/>
          <w:sz w:val="24"/>
          <w:szCs w:val="24"/>
        </w:rPr>
        <w:t>(Bassett et al., 2021; Khan et al., 2022; Moosavi et al., 2022)</w:t>
      </w:r>
      <w:r w:rsidR="00E01FEF">
        <w:rPr>
          <w:rFonts w:ascii="Times New Roman" w:hAnsi="Times New Roman" w:cs="Times New Roman"/>
          <w:sz w:val="24"/>
          <w:szCs w:val="24"/>
        </w:rPr>
        <w:fldChar w:fldCharType="end"/>
      </w:r>
      <w:r w:rsidR="000248AE">
        <w:rPr>
          <w:rFonts w:ascii="Times New Roman" w:hAnsi="Times New Roman" w:cs="Times New Roman"/>
          <w:sz w:val="24"/>
          <w:szCs w:val="24"/>
        </w:rPr>
        <w:t>.</w:t>
      </w:r>
      <w:r w:rsidR="008D5CE6" w:rsidRPr="00280796">
        <w:rPr>
          <w:rFonts w:ascii="Times New Roman" w:hAnsi="Times New Roman" w:cs="Times New Roman"/>
          <w:sz w:val="24"/>
          <w:szCs w:val="24"/>
        </w:rPr>
        <w:t xml:space="preserve"> In response, businesses adopted alternative strategies to survive and recover, with Supply Chain Reengineering (SCR) emerging as a vital approach </w:t>
      </w:r>
      <w:r w:rsidR="000248AE">
        <w:rPr>
          <w:rFonts w:ascii="Times New Roman" w:hAnsi="Times New Roman" w:cs="Times New Roman"/>
          <w:sz w:val="24"/>
          <w:szCs w:val="24"/>
        </w:rPr>
        <w:fldChar w:fldCharType="begin">
          <w:fldData xml:space="preserve">PEVuZE5vdGU+PENpdGU+PEF1dGhvcj5CZWxoYWRpPC9BdXRob3I+PFllYXI+MjAyMjwvWWVhcj48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</w:fldData>
        </w:fldChar>
      </w:r>
      <w:r w:rsidR="009028B7">
        <w:rPr>
          <w:rFonts w:ascii="Times New Roman" w:hAnsi="Times New Roman" w:cs="Times New Roman"/>
          <w:sz w:val="24"/>
          <w:szCs w:val="24"/>
        </w:rPr>
        <w:instrText xml:space="preserve"> ADDIN EN.CITE </w:instrText>
      </w:r>
      <w:r w:rsidR="009028B7">
        <w:rPr>
          <w:rFonts w:ascii="Times New Roman" w:hAnsi="Times New Roman" w:cs="Times New Roman"/>
          <w:sz w:val="24"/>
          <w:szCs w:val="24"/>
        </w:rPr>
        <w:fldChar w:fldCharType="begin">
          <w:fldData xml:space="preserve">PEVuZE5vdGU+PENpdGU+PEF1dGhvcj5CZWxoYWRpPC9BdXRob3I+PFllYXI+MjAyMjwvWWVhcj48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</w:fldData>
        </w:fldChar>
      </w:r>
      <w:r w:rsidR="009028B7">
        <w:rPr>
          <w:rFonts w:ascii="Times New Roman" w:hAnsi="Times New Roman" w:cs="Times New Roman"/>
          <w:sz w:val="24"/>
          <w:szCs w:val="24"/>
        </w:rPr>
        <w:instrText xml:space="preserve"> ADDIN EN.CITE.DATA </w:instrText>
      </w:r>
      <w:r w:rsidR="009028B7">
        <w:rPr>
          <w:rFonts w:ascii="Times New Roman" w:hAnsi="Times New Roman" w:cs="Times New Roman"/>
          <w:sz w:val="24"/>
          <w:szCs w:val="24"/>
        </w:rPr>
      </w:r>
      <w:r w:rsidR="009028B7">
        <w:rPr>
          <w:rFonts w:ascii="Times New Roman" w:hAnsi="Times New Roman" w:cs="Times New Roman"/>
          <w:sz w:val="24"/>
          <w:szCs w:val="24"/>
        </w:rPr>
        <w:fldChar w:fldCharType="end"/>
      </w:r>
      <w:r w:rsidR="000248AE">
        <w:rPr>
          <w:rFonts w:ascii="Times New Roman" w:hAnsi="Times New Roman" w:cs="Times New Roman"/>
          <w:sz w:val="24"/>
          <w:szCs w:val="24"/>
        </w:rPr>
      </w:r>
      <w:r w:rsidR="000248AE">
        <w:rPr>
          <w:rFonts w:ascii="Times New Roman" w:hAnsi="Times New Roman" w:cs="Times New Roman"/>
          <w:sz w:val="24"/>
          <w:szCs w:val="24"/>
        </w:rPr>
        <w:fldChar w:fldCharType="separate"/>
      </w:r>
      <w:r w:rsidR="009028B7">
        <w:rPr>
          <w:rFonts w:ascii="Times New Roman" w:hAnsi="Times New Roman" w:cs="Times New Roman"/>
          <w:noProof/>
          <w:sz w:val="24"/>
          <w:szCs w:val="24"/>
        </w:rPr>
        <w:t>(Belhadi et al., 2022; Caballero-Morales, 2021; Juan &amp; Li, 2023)</w:t>
      </w:r>
      <w:r w:rsidR="000248AE">
        <w:rPr>
          <w:rFonts w:ascii="Times New Roman" w:hAnsi="Times New Roman" w:cs="Times New Roman"/>
          <w:sz w:val="24"/>
          <w:szCs w:val="24"/>
        </w:rPr>
        <w:fldChar w:fldCharType="end"/>
      </w:r>
      <w:r w:rsidR="0082750D">
        <w:rPr>
          <w:rFonts w:ascii="Times New Roman" w:hAnsi="Times New Roman" w:cs="Times New Roman"/>
          <w:sz w:val="24"/>
          <w:szCs w:val="24"/>
        </w:rPr>
        <w:t xml:space="preserve">. </w:t>
      </w:r>
      <w:r w:rsidR="008D5CE6" w:rsidRPr="00280796">
        <w:rPr>
          <w:rFonts w:ascii="Times New Roman" w:hAnsi="Times New Roman" w:cs="Times New Roman"/>
          <w:sz w:val="24"/>
          <w:szCs w:val="24"/>
        </w:rPr>
        <w:t xml:space="preserve">SCR practices </w:t>
      </w:r>
      <w:r w:rsidR="002E3A6B" w:rsidRPr="00280796">
        <w:rPr>
          <w:rFonts w:ascii="Times New Roman" w:hAnsi="Times New Roman" w:cs="Times New Roman"/>
          <w:sz w:val="24"/>
          <w:szCs w:val="24"/>
        </w:rPr>
        <w:t>improved</w:t>
      </w:r>
      <w:r w:rsidR="008D5CE6" w:rsidRPr="00280796">
        <w:rPr>
          <w:rFonts w:ascii="Times New Roman" w:hAnsi="Times New Roman" w:cs="Times New Roman"/>
          <w:sz w:val="24"/>
          <w:szCs w:val="24"/>
        </w:rPr>
        <w:t xml:space="preserve"> performance, supported post-pandemic recovery, and gained growing attention for building resilient</w:t>
      </w:r>
      <w:r w:rsidR="0082750D">
        <w:rPr>
          <w:rFonts w:ascii="Times New Roman" w:hAnsi="Times New Roman" w:cs="Times New Roman"/>
          <w:sz w:val="24"/>
          <w:szCs w:val="24"/>
        </w:rPr>
        <w:t xml:space="preserve"> and </w:t>
      </w:r>
      <w:r w:rsidR="008D5CE6" w:rsidRPr="00280796">
        <w:rPr>
          <w:rFonts w:ascii="Times New Roman" w:hAnsi="Times New Roman" w:cs="Times New Roman"/>
          <w:sz w:val="24"/>
          <w:szCs w:val="24"/>
        </w:rPr>
        <w:t>adaptable supply chains.</w:t>
      </w:r>
    </w:p>
    <w:p w14:paraId="5E773340" w14:textId="21A21C96" w:rsidR="009C6459" w:rsidRDefault="00A95F13"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Although numerous studies have examined SCR in various contexts </w:t>
      </w:r>
      <w:r w:rsidRPr="00280796">
        <w:rPr>
          <w:rFonts w:ascii="Times New Roman" w:hAnsi="Times New Roman" w:cs="Times New Roman"/>
          <w:sz w:val="24"/>
          <w:szCs w:val="24"/>
        </w:rPr>
        <w:fldChar w:fldCharType="begin">
          <w:fldData xml:space="preserve">PEVuZE5vdGU+PENpdGU+PEF1dGhvcj5IYWhuPC9BdXRob3I+PFllYXI+MjAyMDwvWWVhcj48UmVj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</w:fldData>
        </w:fldChar>
      </w:r>
      <w:r w:rsidRPr="00280796">
        <w:rPr>
          <w:rFonts w:ascii="Times New Roman" w:hAnsi="Times New Roman" w:cs="Times New Roman"/>
          <w:sz w:val="24"/>
          <w:szCs w:val="24"/>
        </w:rPr>
        <w:instrText xml:space="preserve"> ADDIN EN.CITE </w:instrText>
      </w:r>
      <w:r w:rsidRPr="00280796">
        <w:rPr>
          <w:rFonts w:ascii="Times New Roman" w:hAnsi="Times New Roman" w:cs="Times New Roman"/>
          <w:sz w:val="24"/>
          <w:szCs w:val="24"/>
        </w:rPr>
        <w:fldChar w:fldCharType="begin">
          <w:fldData xml:space="preserve">PEVuZE5vdGU+PENpdGU+PEF1dGhvcj5IYWhuPC9BdXRob3I+PFllYXI+MjAyMDwvWWVhcj48UmVj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</w:fldData>
        </w:fldChar>
      </w:r>
      <w:r w:rsidRPr="00280796">
        <w:rPr>
          <w:rFonts w:ascii="Times New Roman" w:hAnsi="Times New Roman" w:cs="Times New Roman"/>
          <w:sz w:val="24"/>
          <w:szCs w:val="24"/>
        </w:rPr>
        <w:instrText xml:space="preserve"> ADDIN EN.CITE.DATA </w:instrText>
      </w:r>
      <w:r w:rsidRPr="00280796">
        <w:rPr>
          <w:rFonts w:ascii="Times New Roman" w:hAnsi="Times New Roman" w:cs="Times New Roman"/>
          <w:sz w:val="24"/>
          <w:szCs w:val="24"/>
        </w:rPr>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r>
      <w:r w:rsidRPr="00280796">
        <w:rPr>
          <w:rFonts w:ascii="Times New Roman" w:hAnsi="Times New Roman" w:cs="Times New Roman"/>
          <w:sz w:val="24"/>
          <w:szCs w:val="24"/>
        </w:rPr>
        <w:fldChar w:fldCharType="separate"/>
      </w:r>
      <w:r w:rsidRPr="00280796">
        <w:rPr>
          <w:rFonts w:ascii="Times New Roman" w:hAnsi="Times New Roman" w:cs="Times New Roman"/>
          <w:sz w:val="24"/>
          <w:szCs w:val="24"/>
        </w:rPr>
        <w:t>(Hahn, 2020; Kwak et al., 2018; Patrucco et al., 2020; Tripathi &amp; Gupta, 2021)</w:t>
      </w:r>
      <w:r w:rsidRPr="00280796">
        <w:rPr>
          <w:rFonts w:ascii="Times New Roman" w:hAnsi="Times New Roman" w:cs="Times New Roman"/>
          <w:sz w:val="24"/>
          <w:szCs w:val="24"/>
        </w:rPr>
        <w:fldChar w:fldCharType="end"/>
      </w:r>
      <w:r w:rsidR="006E00A3">
        <w:rPr>
          <w:rFonts w:ascii="Times New Roman" w:hAnsi="Times New Roman" w:cs="Times New Roman"/>
          <w:sz w:val="24"/>
          <w:szCs w:val="24"/>
        </w:rPr>
        <w:t xml:space="preserve"> </w:t>
      </w:r>
      <w:r w:rsidRPr="00280796">
        <w:rPr>
          <w:rFonts w:ascii="Times New Roman" w:hAnsi="Times New Roman" w:cs="Times New Roman"/>
          <w:sz w:val="24"/>
          <w:szCs w:val="24"/>
        </w:rPr>
        <w:t xml:space="preserve">surprisingly few have focused on its direct impact on company sustainable performance, particularly on financial well-being (Dong et al., 2020; Jahani et al., 2019; Juan &amp; Li, 2023). To address this gap, the study </w:t>
      </w:r>
      <w:r w:rsidR="006A36EC" w:rsidRPr="00280796">
        <w:rPr>
          <w:rFonts w:ascii="Times New Roman" w:hAnsi="Times New Roman" w:cs="Times New Roman"/>
          <w:sz w:val="24"/>
          <w:szCs w:val="24"/>
        </w:rPr>
        <w:t>aims</w:t>
      </w:r>
      <w:r w:rsidRPr="00280796">
        <w:rPr>
          <w:rFonts w:ascii="Times New Roman" w:hAnsi="Times New Roman" w:cs="Times New Roman"/>
          <w:sz w:val="24"/>
          <w:szCs w:val="24"/>
        </w:rPr>
        <w:t xml:space="preserve"> </w:t>
      </w:r>
      <w:r w:rsidR="006A36EC" w:rsidRPr="00280796">
        <w:rPr>
          <w:rFonts w:ascii="Times New Roman" w:hAnsi="Times New Roman" w:cs="Times New Roman"/>
          <w:sz w:val="24"/>
          <w:szCs w:val="24"/>
        </w:rPr>
        <w:t xml:space="preserve">to </w:t>
      </w:r>
      <w:r w:rsidRPr="00280796">
        <w:rPr>
          <w:rFonts w:ascii="Times New Roman" w:hAnsi="Times New Roman" w:cs="Times New Roman"/>
          <w:sz w:val="24"/>
          <w:szCs w:val="24"/>
        </w:rPr>
        <w:t xml:space="preserve">examine the effect of SCR on the financial performance of companies, with evidence drawn from the Australian Food and Beverage (F&amp;B) industry. </w:t>
      </w:r>
      <w:r w:rsidR="00D651AC" w:rsidRPr="00280796">
        <w:rPr>
          <w:rFonts w:ascii="Times New Roman" w:hAnsi="Times New Roman" w:cs="Times New Roman"/>
          <w:sz w:val="24"/>
          <w:szCs w:val="24"/>
        </w:rPr>
        <w:t>Thus, this research is guided by two specific objectives</w:t>
      </w:r>
      <w:r w:rsidR="00BC415C" w:rsidRPr="00280796">
        <w:rPr>
          <w:rFonts w:ascii="Times New Roman" w:hAnsi="Times New Roman" w:cs="Times New Roman"/>
          <w:sz w:val="24"/>
          <w:szCs w:val="24"/>
        </w:rPr>
        <w:t xml:space="preserve">: 1) </w:t>
      </w:r>
      <w:r w:rsidR="009C6459" w:rsidRPr="00280796">
        <w:rPr>
          <w:rFonts w:ascii="Times New Roman" w:hAnsi="Times New Roman" w:cs="Times New Roman"/>
          <w:sz w:val="24"/>
          <w:szCs w:val="24"/>
        </w:rPr>
        <w:t xml:space="preserve">To analyse current SCR practices within the Australian Food &amp; Beverage industry, </w:t>
      </w:r>
      <w:r w:rsidR="006E00A3">
        <w:rPr>
          <w:rFonts w:ascii="Times New Roman" w:hAnsi="Times New Roman" w:cs="Times New Roman"/>
          <w:sz w:val="24"/>
          <w:szCs w:val="24"/>
        </w:rPr>
        <w:t>i</w:t>
      </w:r>
      <w:r w:rsidR="009C6459" w:rsidRPr="00280796">
        <w:rPr>
          <w:rFonts w:ascii="Times New Roman" w:hAnsi="Times New Roman" w:cs="Times New Roman"/>
          <w:sz w:val="24"/>
          <w:szCs w:val="24"/>
        </w:rPr>
        <w:t>dentifying key strategies.</w:t>
      </w:r>
      <w:r w:rsidR="00BC415C" w:rsidRPr="00280796">
        <w:rPr>
          <w:rFonts w:ascii="Times New Roman" w:hAnsi="Times New Roman" w:cs="Times New Roman"/>
          <w:sz w:val="24"/>
          <w:szCs w:val="24"/>
        </w:rPr>
        <w:t xml:space="preserve"> 2) </w:t>
      </w:r>
      <w:r w:rsidR="009C6459" w:rsidRPr="00280796">
        <w:rPr>
          <w:rFonts w:ascii="Times New Roman" w:hAnsi="Times New Roman" w:cs="Times New Roman"/>
          <w:sz w:val="24"/>
          <w:szCs w:val="24"/>
        </w:rPr>
        <w:t>To examine the impact of SCR on the financial performance of firms operating in this sector, highlighting the mechanisms through which SCR contributes to improved outcomes.</w:t>
      </w:r>
    </w:p>
    <w:p w14:paraId="2DA08DFA" w14:textId="77777777" w:rsidR="006E00A3" w:rsidRPr="00280796" w:rsidRDefault="006E00A3" w:rsidP="00280796">
      <w:pPr>
        <w:tabs>
          <w:tab w:val="left" w:pos="2490"/>
        </w:tabs>
        <w:spacing w:line="240" w:lineRule="auto"/>
        <w:jc w:val="both"/>
        <w:rPr>
          <w:rFonts w:ascii="Times New Roman" w:hAnsi="Times New Roman" w:cs="Times New Roman"/>
          <w:sz w:val="24"/>
          <w:szCs w:val="24"/>
        </w:rPr>
      </w:pPr>
    </w:p>
    <w:p w14:paraId="7F7760D0" w14:textId="1205EA4F" w:rsidR="0010670C" w:rsidRPr="00CC6FF6" w:rsidRDefault="0010670C" w:rsidP="00280796">
      <w:pPr>
        <w:tabs>
          <w:tab w:val="left" w:pos="2490"/>
        </w:tabs>
        <w:spacing w:line="240" w:lineRule="auto"/>
        <w:jc w:val="both"/>
        <w:rPr>
          <w:rFonts w:ascii="Times New Roman" w:hAnsi="Times New Roman" w:cs="Times New Roman"/>
          <w:b/>
          <w:bCs/>
          <w:i/>
          <w:iCs/>
          <w:sz w:val="24"/>
          <w:szCs w:val="24"/>
        </w:rPr>
      </w:pPr>
      <w:r w:rsidRPr="00CC6FF6">
        <w:rPr>
          <w:rFonts w:ascii="Times New Roman" w:hAnsi="Times New Roman" w:cs="Times New Roman"/>
          <w:b/>
          <w:bCs/>
          <w:i/>
          <w:iCs/>
          <w:sz w:val="24"/>
          <w:szCs w:val="24"/>
        </w:rPr>
        <w:lastRenderedPageBreak/>
        <w:t xml:space="preserve">Research </w:t>
      </w:r>
      <w:r w:rsidR="00E40B34" w:rsidRPr="00CC6FF6">
        <w:rPr>
          <w:rFonts w:ascii="Times New Roman" w:hAnsi="Times New Roman" w:cs="Times New Roman"/>
          <w:b/>
          <w:bCs/>
          <w:i/>
          <w:iCs/>
          <w:sz w:val="24"/>
          <w:szCs w:val="24"/>
        </w:rPr>
        <w:t>q</w:t>
      </w:r>
      <w:r w:rsidRPr="00CC6FF6">
        <w:rPr>
          <w:rFonts w:ascii="Times New Roman" w:hAnsi="Times New Roman" w:cs="Times New Roman"/>
          <w:b/>
          <w:bCs/>
          <w:i/>
          <w:iCs/>
          <w:sz w:val="24"/>
          <w:szCs w:val="24"/>
        </w:rPr>
        <w:t>uestions</w:t>
      </w:r>
    </w:p>
    <w:p w14:paraId="4D94701D" w14:textId="561865EE" w:rsidR="00665242" w:rsidRPr="00280796" w:rsidRDefault="00665242"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To address the study’s aim, the overarching research question is:</w:t>
      </w:r>
      <w:r w:rsidR="00341C0C" w:rsidRPr="00280796">
        <w:rPr>
          <w:rFonts w:ascii="Times New Roman" w:hAnsi="Times New Roman" w:cs="Times New Roman"/>
          <w:sz w:val="24"/>
          <w:szCs w:val="24"/>
        </w:rPr>
        <w:t xml:space="preserve"> </w:t>
      </w:r>
      <w:r w:rsidRPr="00280796">
        <w:rPr>
          <w:rFonts w:ascii="Times New Roman" w:hAnsi="Times New Roman" w:cs="Times New Roman"/>
          <w:sz w:val="24"/>
          <w:szCs w:val="24"/>
        </w:rPr>
        <w:t>What is the impact of Supply Chain Reengineering (SCR) practices on companies’ financial performance?</w:t>
      </w:r>
    </w:p>
    <w:p w14:paraId="529DE5E5" w14:textId="77777777" w:rsidR="00665242" w:rsidRPr="00280796" w:rsidRDefault="00665242"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This is further explored through two sub-questions:</w:t>
      </w:r>
    </w:p>
    <w:p w14:paraId="0E896879" w14:textId="3355EDF8" w:rsidR="00665242" w:rsidRPr="00280796" w:rsidRDefault="00665242"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b/>
          <w:bCs/>
          <w:sz w:val="24"/>
          <w:szCs w:val="24"/>
        </w:rPr>
        <w:t>RQ1</w:t>
      </w:r>
      <w:r w:rsidRPr="00280796">
        <w:rPr>
          <w:rFonts w:ascii="Times New Roman" w:hAnsi="Times New Roman" w:cs="Times New Roman"/>
          <w:sz w:val="24"/>
          <w:szCs w:val="24"/>
        </w:rPr>
        <w:t>: What are the current SCR practices utilised by Food &amp; Beverage companies in Australia?</w:t>
      </w:r>
      <w:r w:rsidRPr="00280796">
        <w:rPr>
          <w:rFonts w:ascii="Times New Roman" w:hAnsi="Times New Roman" w:cs="Times New Roman"/>
          <w:sz w:val="24"/>
          <w:szCs w:val="24"/>
        </w:rPr>
        <w:br/>
        <w:t>This question examines the prevailing SCR initiatives implemented across supply chain segments—including supplier</w:t>
      </w:r>
      <w:r w:rsidR="00341C0C" w:rsidRPr="00280796">
        <w:rPr>
          <w:rFonts w:ascii="Times New Roman" w:hAnsi="Times New Roman" w:cs="Times New Roman"/>
          <w:sz w:val="24"/>
          <w:szCs w:val="24"/>
        </w:rPr>
        <w:t xml:space="preserve"> management</w:t>
      </w:r>
      <w:r w:rsidRPr="00280796">
        <w:rPr>
          <w:rFonts w:ascii="Times New Roman" w:hAnsi="Times New Roman" w:cs="Times New Roman"/>
          <w:sz w:val="24"/>
          <w:szCs w:val="24"/>
        </w:rPr>
        <w:t xml:space="preserve">, </w:t>
      </w:r>
      <w:r w:rsidR="009C0352" w:rsidRPr="00280796">
        <w:rPr>
          <w:rFonts w:ascii="Times New Roman" w:hAnsi="Times New Roman" w:cs="Times New Roman"/>
          <w:sz w:val="24"/>
          <w:szCs w:val="24"/>
        </w:rPr>
        <w:t>warehouses</w:t>
      </w:r>
      <w:r w:rsidRPr="00280796">
        <w:rPr>
          <w:rFonts w:ascii="Times New Roman" w:hAnsi="Times New Roman" w:cs="Times New Roman"/>
          <w:sz w:val="24"/>
          <w:szCs w:val="24"/>
        </w:rPr>
        <w:t>, manufacturing, and customer access.</w:t>
      </w:r>
    </w:p>
    <w:p w14:paraId="2335D4AA" w14:textId="77777777" w:rsidR="00214343" w:rsidRPr="00280796" w:rsidRDefault="00665242"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b/>
          <w:bCs/>
          <w:sz w:val="24"/>
          <w:szCs w:val="24"/>
        </w:rPr>
        <w:t>RQ2</w:t>
      </w:r>
      <w:r w:rsidRPr="00280796">
        <w:rPr>
          <w:rFonts w:ascii="Times New Roman" w:hAnsi="Times New Roman" w:cs="Times New Roman"/>
          <w:sz w:val="24"/>
          <w:szCs w:val="24"/>
        </w:rPr>
        <w:t>: How do SCR practices affect the financial performance of Australian Food &amp; Beverage companies?</w:t>
      </w:r>
      <w:r w:rsidR="00214343" w:rsidRPr="00280796">
        <w:rPr>
          <w:rFonts w:ascii="Times New Roman" w:hAnsi="Times New Roman" w:cs="Times New Roman"/>
          <w:sz w:val="24"/>
          <w:szCs w:val="24"/>
        </w:rPr>
        <w:t xml:space="preserve"> </w:t>
      </w:r>
    </w:p>
    <w:p w14:paraId="48799B1C" w14:textId="7FE8DB66" w:rsidR="00665242" w:rsidRPr="00280796" w:rsidRDefault="00665242"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This question investigates the measurable outcomes of SCR, focusing on key financial indicators such as profitability, sales growth, and cost efficiency.</w:t>
      </w:r>
    </w:p>
    <w:p w14:paraId="7BCB8211" w14:textId="33FB71E4" w:rsidR="005B1797" w:rsidRPr="00280796" w:rsidRDefault="003452C8"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Hence, </w:t>
      </w:r>
      <w:r w:rsidR="002E48DE" w:rsidRPr="00280796">
        <w:rPr>
          <w:rFonts w:ascii="Times New Roman" w:hAnsi="Times New Roman" w:cs="Times New Roman"/>
          <w:sz w:val="24"/>
          <w:szCs w:val="24"/>
        </w:rPr>
        <w:t>the contribution of this study is twofold:</w:t>
      </w:r>
      <w:r w:rsidR="006E55C8" w:rsidRPr="00280796">
        <w:rPr>
          <w:rFonts w:ascii="Times New Roman" w:hAnsi="Times New Roman" w:cs="Times New Roman"/>
          <w:sz w:val="24"/>
          <w:szCs w:val="24"/>
        </w:rPr>
        <w:t xml:space="preserve"> theoretically, t</w:t>
      </w:r>
      <w:r w:rsidR="002E48DE" w:rsidRPr="00280796">
        <w:rPr>
          <w:rFonts w:ascii="Times New Roman" w:hAnsi="Times New Roman" w:cs="Times New Roman"/>
          <w:sz w:val="24"/>
          <w:szCs w:val="24"/>
        </w:rPr>
        <w:t>his study</w:t>
      </w:r>
      <w:r w:rsidR="005926E7" w:rsidRPr="00280796">
        <w:rPr>
          <w:rFonts w:ascii="Times New Roman" w:hAnsi="Times New Roman" w:cs="Times New Roman"/>
          <w:sz w:val="24"/>
          <w:szCs w:val="24"/>
        </w:rPr>
        <w:t xml:space="preserve"> </w:t>
      </w:r>
      <w:r w:rsidR="009C786B" w:rsidRPr="00280796">
        <w:rPr>
          <w:rFonts w:ascii="Times New Roman" w:hAnsi="Times New Roman" w:cs="Times New Roman"/>
          <w:sz w:val="24"/>
          <w:szCs w:val="24"/>
        </w:rPr>
        <w:t>contributes</w:t>
      </w:r>
      <w:r w:rsidR="004D1AF7" w:rsidRPr="00280796">
        <w:rPr>
          <w:rFonts w:ascii="Times New Roman" w:hAnsi="Times New Roman" w:cs="Times New Roman"/>
          <w:sz w:val="24"/>
          <w:szCs w:val="24"/>
        </w:rPr>
        <w:t xml:space="preserve"> to the development of a</w:t>
      </w:r>
      <w:r w:rsidR="002E48DE" w:rsidRPr="00280796">
        <w:rPr>
          <w:rFonts w:ascii="Times New Roman" w:hAnsi="Times New Roman" w:cs="Times New Roman"/>
          <w:sz w:val="24"/>
          <w:szCs w:val="24"/>
        </w:rPr>
        <w:t xml:space="preserve"> novel model linking</w:t>
      </w:r>
      <w:r w:rsidR="004D1AF7" w:rsidRPr="00280796">
        <w:rPr>
          <w:rFonts w:ascii="Times New Roman" w:hAnsi="Times New Roman" w:cs="Times New Roman"/>
          <w:sz w:val="24"/>
          <w:szCs w:val="24"/>
        </w:rPr>
        <w:t xml:space="preserve"> </w:t>
      </w:r>
      <w:r w:rsidR="002E48DE" w:rsidRPr="00280796">
        <w:rPr>
          <w:rFonts w:ascii="Times New Roman" w:hAnsi="Times New Roman" w:cs="Times New Roman"/>
          <w:sz w:val="24"/>
          <w:szCs w:val="24"/>
        </w:rPr>
        <w:t xml:space="preserve">SCR practices to key financial performance indicators, providing a foundation for future PhD research. Integrating supply chain management and finance perspectives, it offers a comprehensive view of how operational changes </w:t>
      </w:r>
      <w:r w:rsidR="00030313" w:rsidRPr="00280796">
        <w:rPr>
          <w:rFonts w:ascii="Times New Roman" w:hAnsi="Times New Roman" w:cs="Times New Roman"/>
          <w:sz w:val="24"/>
          <w:szCs w:val="24"/>
        </w:rPr>
        <w:t>impact</w:t>
      </w:r>
      <w:r w:rsidR="002E48DE" w:rsidRPr="00280796">
        <w:rPr>
          <w:rFonts w:ascii="Times New Roman" w:hAnsi="Times New Roman" w:cs="Times New Roman"/>
          <w:sz w:val="24"/>
          <w:szCs w:val="24"/>
        </w:rPr>
        <w:t xml:space="preserve"> financial outcomes. Practically, the research provides valuable guidelines and best practices for the Australian </w:t>
      </w:r>
      <w:r w:rsidR="0045378D" w:rsidRPr="00280796">
        <w:rPr>
          <w:rFonts w:ascii="Times New Roman" w:hAnsi="Times New Roman" w:cs="Times New Roman"/>
          <w:sz w:val="24"/>
          <w:szCs w:val="24"/>
        </w:rPr>
        <w:t>F&amp;B</w:t>
      </w:r>
      <w:r w:rsidR="002E48DE" w:rsidRPr="00280796">
        <w:rPr>
          <w:rFonts w:ascii="Times New Roman" w:hAnsi="Times New Roman" w:cs="Times New Roman"/>
          <w:sz w:val="24"/>
          <w:szCs w:val="24"/>
        </w:rPr>
        <w:t xml:space="preserve"> industry to enhance financial success through SCR. It also equips policymakers and managers with insights to support investment in SCR, improve risk management, and increase financial stability</w:t>
      </w:r>
      <w:r w:rsidR="005B1797" w:rsidRPr="00280796">
        <w:rPr>
          <w:rFonts w:ascii="Times New Roman" w:hAnsi="Times New Roman" w:cs="Times New Roman"/>
          <w:sz w:val="24"/>
          <w:szCs w:val="24"/>
        </w:rPr>
        <w:t>.</w:t>
      </w:r>
      <w:r w:rsidR="002E48DE" w:rsidRPr="00280796">
        <w:rPr>
          <w:rFonts w:ascii="Times New Roman" w:hAnsi="Times New Roman" w:cs="Times New Roman"/>
          <w:sz w:val="24"/>
          <w:szCs w:val="24"/>
        </w:rPr>
        <w:t xml:space="preserve"> </w:t>
      </w:r>
    </w:p>
    <w:p w14:paraId="0C9BC96F" w14:textId="2635DF7D" w:rsidR="00BC415C" w:rsidRPr="00CC6FF6" w:rsidRDefault="00576713" w:rsidP="00280796">
      <w:pPr>
        <w:tabs>
          <w:tab w:val="left" w:pos="2490"/>
        </w:tabs>
        <w:spacing w:line="240" w:lineRule="auto"/>
        <w:jc w:val="both"/>
        <w:rPr>
          <w:rFonts w:ascii="Times New Roman" w:hAnsi="Times New Roman" w:cs="Times New Roman"/>
          <w:b/>
          <w:bCs/>
          <w:i/>
          <w:iCs/>
          <w:sz w:val="24"/>
          <w:szCs w:val="24"/>
        </w:rPr>
      </w:pPr>
      <w:r w:rsidRPr="00CC6FF6">
        <w:rPr>
          <w:rFonts w:ascii="Times New Roman" w:hAnsi="Times New Roman" w:cs="Times New Roman"/>
          <w:b/>
          <w:bCs/>
          <w:i/>
          <w:iCs/>
          <w:sz w:val="24"/>
          <w:szCs w:val="24"/>
        </w:rPr>
        <w:t>Food &amp; Beverages Industry Australia</w:t>
      </w:r>
    </w:p>
    <w:p w14:paraId="4DBB3F29" w14:textId="1D47D0F1" w:rsidR="009450CB" w:rsidRPr="00280796" w:rsidRDefault="00B1598A"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Australia’s F&amp;B industry is largely self-sufficient, producing more food than needed domestically and importing only about 11% of its products (ABARES, 2020). The sector experienced notable growth in 2022–2023, with EBITDA increasing by 35.3%, Industry Value Added (IVA) by 31.3%, and total employment</w:t>
      </w:r>
      <w:r w:rsidR="002B1489" w:rsidRPr="00280796">
        <w:rPr>
          <w:rFonts w:ascii="Times New Roman" w:hAnsi="Times New Roman" w:cs="Times New Roman"/>
          <w:sz w:val="24"/>
          <w:szCs w:val="24"/>
        </w:rPr>
        <w:t xml:space="preserve"> by</w:t>
      </w:r>
      <w:r w:rsidRPr="00280796">
        <w:rPr>
          <w:rFonts w:ascii="Times New Roman" w:hAnsi="Times New Roman" w:cs="Times New Roman"/>
          <w:sz w:val="24"/>
          <w:szCs w:val="24"/>
        </w:rPr>
        <w:t xml:space="preserve"> 4.6%</w:t>
      </w:r>
      <w:r w:rsidR="00B36250" w:rsidRPr="00280796">
        <w:rPr>
          <w:rFonts w:ascii="Times New Roman" w:hAnsi="Times New Roman" w:cs="Times New Roman"/>
          <w:sz w:val="24"/>
          <w:szCs w:val="24"/>
        </w:rPr>
        <w:t xml:space="preserve"> indicating </w:t>
      </w:r>
      <w:r w:rsidRPr="00280796">
        <w:rPr>
          <w:rFonts w:ascii="Times New Roman" w:hAnsi="Times New Roman" w:cs="Times New Roman"/>
          <w:sz w:val="24"/>
          <w:szCs w:val="24"/>
        </w:rPr>
        <w:t xml:space="preserve">the largest employment growth among all industries (ABS, 2025). Due to the perishable nature of its products, the F&amp;B industry </w:t>
      </w:r>
      <w:r w:rsidR="00046073">
        <w:rPr>
          <w:rFonts w:ascii="Times New Roman" w:hAnsi="Times New Roman" w:cs="Times New Roman"/>
          <w:sz w:val="24"/>
          <w:szCs w:val="24"/>
        </w:rPr>
        <w:t>adopts</w:t>
      </w:r>
      <w:r w:rsidRPr="00280796">
        <w:rPr>
          <w:rFonts w:ascii="Times New Roman" w:hAnsi="Times New Roman" w:cs="Times New Roman"/>
          <w:sz w:val="24"/>
          <w:szCs w:val="24"/>
        </w:rPr>
        <w:t xml:space="preserve"> time-sensitive supply chains, which were significantly disrupted by the COVID-19 pandemic. Challenges such as panic buying, labo</w:t>
      </w:r>
      <w:r w:rsidR="00322A04" w:rsidRPr="00280796">
        <w:rPr>
          <w:rFonts w:ascii="Times New Roman" w:hAnsi="Times New Roman" w:cs="Times New Roman"/>
          <w:sz w:val="24"/>
          <w:szCs w:val="24"/>
        </w:rPr>
        <w:t>u</w:t>
      </w:r>
      <w:r w:rsidRPr="00280796">
        <w:rPr>
          <w:rFonts w:ascii="Times New Roman" w:hAnsi="Times New Roman" w:cs="Times New Roman"/>
          <w:sz w:val="24"/>
          <w:szCs w:val="24"/>
        </w:rPr>
        <w:t>r shortages, and supply chain delays resulted from the sector’s slow adaptation to rapidly changing demand and supply conditions (Hobbs, 2020). The pandemic led to an 84% decline</w:t>
      </w:r>
      <w:r w:rsidR="00322A04" w:rsidRPr="00280796">
        <w:rPr>
          <w:rFonts w:ascii="Times New Roman" w:hAnsi="Times New Roman" w:cs="Times New Roman"/>
          <w:sz w:val="24"/>
          <w:szCs w:val="24"/>
        </w:rPr>
        <w:t xml:space="preserve"> in revenue</w:t>
      </w:r>
      <w:r w:rsidRPr="00280796">
        <w:rPr>
          <w:rFonts w:ascii="Times New Roman" w:hAnsi="Times New Roman" w:cs="Times New Roman"/>
          <w:sz w:val="24"/>
          <w:szCs w:val="24"/>
        </w:rPr>
        <w:t xml:space="preserve"> and a 35% reduction in hospitality payroll jobs (ABS, 2021). These severe impacts </w:t>
      </w:r>
      <w:r w:rsidR="009F0633" w:rsidRPr="00280796">
        <w:rPr>
          <w:rFonts w:ascii="Times New Roman" w:hAnsi="Times New Roman" w:cs="Times New Roman"/>
          <w:sz w:val="24"/>
          <w:szCs w:val="24"/>
        </w:rPr>
        <w:t>highlight</w:t>
      </w:r>
      <w:r w:rsidRPr="00280796">
        <w:rPr>
          <w:rFonts w:ascii="Times New Roman" w:hAnsi="Times New Roman" w:cs="Times New Roman"/>
          <w:sz w:val="24"/>
          <w:szCs w:val="24"/>
        </w:rPr>
        <w:t xml:space="preserve"> the importance of examining how</w:t>
      </w:r>
      <w:r w:rsidR="00DD17CF" w:rsidRPr="00280796">
        <w:rPr>
          <w:rFonts w:ascii="Times New Roman" w:hAnsi="Times New Roman" w:cs="Times New Roman"/>
          <w:sz w:val="24"/>
          <w:szCs w:val="24"/>
        </w:rPr>
        <w:t xml:space="preserve"> </w:t>
      </w:r>
      <w:r w:rsidRPr="00280796">
        <w:rPr>
          <w:rFonts w:ascii="Times New Roman" w:hAnsi="Times New Roman" w:cs="Times New Roman"/>
          <w:sz w:val="24"/>
          <w:szCs w:val="24"/>
        </w:rPr>
        <w:t>SCR practices are adopted to improve resilience and financial performance in the Australian F&amp;B industry.</w:t>
      </w:r>
    </w:p>
    <w:p w14:paraId="0C475892" w14:textId="69CD84DE" w:rsidR="009450CB" w:rsidRPr="00280796" w:rsidRDefault="009450CB" w:rsidP="003A110B">
      <w:pPr>
        <w:tabs>
          <w:tab w:val="left" w:pos="3807"/>
        </w:tabs>
        <w:spacing w:line="240" w:lineRule="auto"/>
        <w:jc w:val="center"/>
        <w:rPr>
          <w:rFonts w:ascii="Times New Roman" w:hAnsi="Times New Roman" w:cs="Times New Roman"/>
          <w:b/>
          <w:bCs/>
          <w:sz w:val="24"/>
          <w:szCs w:val="24"/>
        </w:rPr>
      </w:pPr>
      <w:r w:rsidRPr="00280796">
        <w:rPr>
          <w:rFonts w:ascii="Times New Roman" w:hAnsi="Times New Roman" w:cs="Times New Roman"/>
          <w:b/>
          <w:bCs/>
          <w:sz w:val="24"/>
          <w:szCs w:val="24"/>
        </w:rPr>
        <w:t>Literature Review</w:t>
      </w:r>
    </w:p>
    <w:p w14:paraId="08632184" w14:textId="3846C738" w:rsidR="003D3B3B" w:rsidRPr="00280796" w:rsidRDefault="00357C9D"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SCM has evolved significantly over the past few years to meet the growing needs of global businesses. Early definitions, such as</w:t>
      </w:r>
      <w:r w:rsidR="00915659">
        <w:rPr>
          <w:rFonts w:ascii="Times New Roman" w:hAnsi="Times New Roman" w:cs="Times New Roman"/>
          <w:sz w:val="24"/>
          <w:szCs w:val="24"/>
        </w:rPr>
        <w:t xml:space="preserve"> </w:t>
      </w:r>
      <w:r w:rsidR="00101145">
        <w:rPr>
          <w:rFonts w:ascii="Times New Roman" w:hAnsi="Times New Roman" w:cs="Times New Roman"/>
          <w:sz w:val="24"/>
          <w:szCs w:val="24"/>
        </w:rPr>
        <w:t xml:space="preserve">those </w:t>
      </w:r>
      <w:r w:rsidR="00915659">
        <w:rPr>
          <w:rFonts w:ascii="Times New Roman" w:hAnsi="Times New Roman" w:cs="Times New Roman"/>
          <w:sz w:val="24"/>
          <w:szCs w:val="24"/>
        </w:rPr>
        <w:fldChar w:fldCharType="begin"/>
      </w:r>
      <w:r w:rsidR="00915659">
        <w:rPr>
          <w:rFonts w:ascii="Times New Roman" w:hAnsi="Times New Roman" w:cs="Times New Roman"/>
          <w:sz w:val="24"/>
          <w:szCs w:val="24"/>
        </w:rPr>
        <w:instrText xml:space="preserve"> ADDIN EN.CITE &lt;EndNote&gt;&lt;Cite&gt;&lt;Author&gt;Larson&lt;/Author&gt;&lt;Year&gt;1998&lt;/Year&gt;&lt;RecNum&gt;169&lt;/RecNum&gt;&lt;DisplayText&gt;(Larson &amp;amp; Rogers, 1998)&lt;/DisplayText&gt;&lt;record&gt;&lt;rec-number&gt;169&lt;/rec-number&gt;&lt;foreign-keys&gt;&lt;key app="EN" db-id="wstfz990o20xtzes2t5pz9rr02v9xzez52pw" timestamp="1732585050"&gt;169&lt;/key&gt;&lt;/foreign-keys&gt;&lt;ref-type name="Journal Article"&gt;17&lt;/ref-type&gt;&lt;contributors&gt;&lt;authors&gt;&lt;author&gt;Larson, Paul D&lt;/author&gt;&lt;author&gt;Rogers, Dale S&lt;/author&gt;&lt;/authors&gt;&lt;/contributors&gt;&lt;titles&gt;&lt;title&gt;Supply chain management: definition, growth and approaches&lt;/title&gt;&lt;secondary-title&gt;Journal of Marketing Theory and Practice&lt;/secondary-title&gt;&lt;/titles&gt;&lt;periodical&gt;&lt;full-title&gt;Journal of Marketing Theory and Practice&lt;/full-title&gt;&lt;/periodical&gt;&lt;pages&gt;1-5&lt;/pages&gt;&lt;volume&gt;6&lt;/volume&gt;&lt;number&gt;4&lt;/number&gt;&lt;dates&gt;&lt;year&gt;1998&lt;/year&gt;&lt;/dates&gt;&lt;isbn&gt;1069-6679&lt;/isbn&gt;&lt;urls&gt;&lt;/urls&gt;&lt;/record&gt;&lt;/Cite&gt;&lt;/EndNote&gt;</w:instrText>
      </w:r>
      <w:r w:rsidR="00915659">
        <w:rPr>
          <w:rFonts w:ascii="Times New Roman" w:hAnsi="Times New Roman" w:cs="Times New Roman"/>
          <w:sz w:val="24"/>
          <w:szCs w:val="24"/>
        </w:rPr>
        <w:fldChar w:fldCharType="separate"/>
      </w:r>
      <w:r w:rsidR="00915659">
        <w:rPr>
          <w:rFonts w:ascii="Times New Roman" w:hAnsi="Times New Roman" w:cs="Times New Roman"/>
          <w:noProof/>
          <w:sz w:val="24"/>
          <w:szCs w:val="24"/>
        </w:rPr>
        <w:t>(Larson &amp; Rogers, 1998)</w:t>
      </w:r>
      <w:r w:rsidR="00915659">
        <w:rPr>
          <w:rFonts w:ascii="Times New Roman" w:hAnsi="Times New Roman" w:cs="Times New Roman"/>
          <w:sz w:val="24"/>
          <w:szCs w:val="24"/>
        </w:rPr>
        <w:fldChar w:fldCharType="end"/>
      </w:r>
      <w:r w:rsidR="004F3278">
        <w:rPr>
          <w:rFonts w:ascii="Times New Roman" w:hAnsi="Times New Roman" w:cs="Times New Roman"/>
          <w:sz w:val="24"/>
          <w:szCs w:val="24"/>
        </w:rPr>
        <w:t xml:space="preserve"> and </w:t>
      </w:r>
      <w:r w:rsidR="00316884">
        <w:rPr>
          <w:rFonts w:ascii="Times New Roman" w:hAnsi="Times New Roman" w:cs="Times New Roman"/>
          <w:sz w:val="24"/>
          <w:szCs w:val="24"/>
        </w:rPr>
        <w:fldChar w:fldCharType="begin"/>
      </w:r>
      <w:r w:rsidR="00316884">
        <w:rPr>
          <w:rFonts w:ascii="Times New Roman" w:hAnsi="Times New Roman" w:cs="Times New Roman"/>
          <w:sz w:val="24"/>
          <w:szCs w:val="24"/>
        </w:rPr>
        <w:instrText xml:space="preserve"> ADDIN EN.CITE &lt;EndNote&gt;&lt;Cite&gt;&lt;Author&gt;Lummus&lt;/Author&gt;&lt;Year&gt;1999&lt;/Year&gt;&lt;RecNum&gt;168&lt;/RecNum&gt;&lt;DisplayText&gt;(Lummus &amp;amp; Vokurka, 1999)&lt;/DisplayText&gt;&lt;record&gt;&lt;rec-number&gt;168&lt;/rec-number&gt;&lt;foreign-keys&gt;&lt;key app="EN" db-id="wstfz990o20xtzes2t5pz9rr02v9xzez52pw" timestamp="1732584990"&gt;168&lt;/key&gt;&lt;/foreign-keys&gt;&lt;ref-type name="Journal Article"&gt;17&lt;/ref-type&gt;&lt;contributors&gt;&lt;authors&gt;&lt;author&gt;Lummus, Rhonda R&lt;/author&gt;&lt;author&gt;Vokurka, Robert J&lt;/author&gt;&lt;/authors&gt;&lt;/contributors&gt;&lt;titles&gt;&lt;title&gt;Defining supply chain management: a historical perspective and practical guidelines&lt;/title&gt;&lt;secondary-title&gt;Industrial management &amp;amp; data systems&lt;/secondary-title&gt;&lt;/titles&gt;&lt;periodical&gt;&lt;full-title&gt;Industrial Management &amp;amp; Data Systems&lt;/full-title&gt;&lt;/periodical&gt;&lt;pages&gt;11-17&lt;/pages&gt;&lt;volume&gt;99&lt;/volume&gt;&lt;number&gt;1&lt;/number&gt;&lt;dates&gt;&lt;year&gt;1999&lt;/year&gt;&lt;/dates&gt;&lt;isbn&gt;0263-5577&lt;/isbn&gt;&lt;urls&gt;&lt;/urls&gt;&lt;/record&gt;&lt;/Cite&gt;&lt;/EndNote&gt;</w:instrText>
      </w:r>
      <w:r w:rsidR="00316884">
        <w:rPr>
          <w:rFonts w:ascii="Times New Roman" w:hAnsi="Times New Roman" w:cs="Times New Roman"/>
          <w:sz w:val="24"/>
          <w:szCs w:val="24"/>
        </w:rPr>
        <w:fldChar w:fldCharType="separate"/>
      </w:r>
      <w:r w:rsidR="00316884">
        <w:rPr>
          <w:rFonts w:ascii="Times New Roman" w:hAnsi="Times New Roman" w:cs="Times New Roman"/>
          <w:noProof/>
          <w:sz w:val="24"/>
          <w:szCs w:val="24"/>
        </w:rPr>
        <w:t>(Lummus &amp; Vokurka, 1999)</w:t>
      </w:r>
      <w:r w:rsidR="00316884">
        <w:rPr>
          <w:rFonts w:ascii="Times New Roman" w:hAnsi="Times New Roman" w:cs="Times New Roman"/>
          <w:sz w:val="24"/>
          <w:szCs w:val="24"/>
        </w:rPr>
        <w:fldChar w:fldCharType="end"/>
      </w:r>
      <w:r w:rsidRPr="00280796">
        <w:rPr>
          <w:rFonts w:ascii="Times New Roman" w:hAnsi="Times New Roman" w:cs="Times New Roman"/>
          <w:sz w:val="24"/>
          <w:szCs w:val="24"/>
        </w:rPr>
        <w:t>, defined SCM primarily as a set of coordinated activities involved in delivering products to consumers. However, more recent definitions highlight the broader and more dynamic nature of SCM.</w:t>
      </w:r>
      <w:r w:rsidR="003D3B3B" w:rsidRPr="00280796">
        <w:rPr>
          <w:rFonts w:ascii="Times New Roman" w:hAnsi="Times New Roman" w:cs="Times New Roman"/>
          <w:sz w:val="24"/>
          <w:szCs w:val="24"/>
        </w:rPr>
        <w:t xml:space="preserve"> </w:t>
      </w:r>
      <w:r w:rsidR="001E4814">
        <w:rPr>
          <w:rFonts w:ascii="Times New Roman" w:hAnsi="Times New Roman" w:cs="Times New Roman"/>
          <w:sz w:val="24"/>
          <w:szCs w:val="24"/>
        </w:rPr>
        <w:t>T</w:t>
      </w:r>
      <w:r w:rsidR="003D3B3B" w:rsidRPr="00280796">
        <w:rPr>
          <w:rFonts w:ascii="Times New Roman" w:hAnsi="Times New Roman" w:cs="Times New Roman"/>
          <w:sz w:val="24"/>
          <w:szCs w:val="24"/>
        </w:rPr>
        <w:t xml:space="preserve">he definition </w:t>
      </w:r>
      <w:r w:rsidR="00294873">
        <w:rPr>
          <w:rFonts w:ascii="Times New Roman" w:hAnsi="Times New Roman" w:cs="Times New Roman"/>
          <w:sz w:val="24"/>
          <w:szCs w:val="24"/>
        </w:rPr>
        <w:t xml:space="preserve">is </w:t>
      </w:r>
      <w:r w:rsidR="003D3B3B" w:rsidRPr="00280796">
        <w:rPr>
          <w:rFonts w:ascii="Times New Roman" w:hAnsi="Times New Roman" w:cs="Times New Roman"/>
          <w:sz w:val="24"/>
          <w:szCs w:val="24"/>
        </w:rPr>
        <w:t xml:space="preserve">provided by </w:t>
      </w:r>
      <w:r w:rsidR="00294873">
        <w:rPr>
          <w:rFonts w:ascii="Times New Roman" w:hAnsi="Times New Roman" w:cs="Times New Roman"/>
          <w:sz w:val="24"/>
          <w:szCs w:val="24"/>
        </w:rPr>
        <w:t xml:space="preserve">the </w:t>
      </w:r>
      <w:r w:rsidR="00294873" w:rsidRPr="00294873">
        <w:rPr>
          <w:rFonts w:ascii="Times New Roman" w:hAnsi="Times New Roman" w:cs="Times New Roman"/>
          <w:sz w:val="24"/>
          <w:szCs w:val="24"/>
        </w:rPr>
        <w:t>Council of Supply Chain Management Professionals. (n.d.)</w:t>
      </w:r>
      <w:r w:rsidR="00294873">
        <w:t xml:space="preserve"> </w:t>
      </w:r>
      <w:r w:rsidR="003D3B3B" w:rsidRPr="00280796">
        <w:rPr>
          <w:rFonts w:ascii="Times New Roman" w:hAnsi="Times New Roman" w:cs="Times New Roman"/>
          <w:sz w:val="24"/>
          <w:szCs w:val="24"/>
        </w:rPr>
        <w:t xml:space="preserve">appears more comprehensive and applicable in addressing the contemporary scope of SCM. </w:t>
      </w:r>
      <w:r w:rsidR="00AE74AE">
        <w:rPr>
          <w:rFonts w:ascii="Times New Roman" w:hAnsi="Times New Roman" w:cs="Times New Roman"/>
          <w:sz w:val="24"/>
          <w:szCs w:val="24"/>
        </w:rPr>
        <w:t xml:space="preserve">Accordingly, </w:t>
      </w:r>
      <w:r w:rsidR="003D3B3B" w:rsidRPr="00280796">
        <w:rPr>
          <w:rFonts w:ascii="Times New Roman" w:hAnsi="Times New Roman" w:cs="Times New Roman"/>
          <w:sz w:val="24"/>
          <w:szCs w:val="24"/>
        </w:rPr>
        <w:t>SCM</w:t>
      </w:r>
      <w:r w:rsidR="008949A4" w:rsidRPr="00280796">
        <w:rPr>
          <w:rFonts w:ascii="Times New Roman" w:hAnsi="Times New Roman" w:cs="Times New Roman"/>
          <w:sz w:val="24"/>
          <w:szCs w:val="24"/>
        </w:rPr>
        <w:t xml:space="preserve"> </w:t>
      </w:r>
      <w:r w:rsidR="00C85914">
        <w:rPr>
          <w:rFonts w:ascii="Times New Roman" w:hAnsi="Times New Roman" w:cs="Times New Roman"/>
          <w:sz w:val="24"/>
          <w:szCs w:val="24"/>
        </w:rPr>
        <w:t>includes</w:t>
      </w:r>
      <w:r w:rsidR="008949A4" w:rsidRPr="00280796">
        <w:rPr>
          <w:rFonts w:ascii="Times New Roman" w:hAnsi="Times New Roman" w:cs="Times New Roman"/>
          <w:sz w:val="24"/>
          <w:szCs w:val="24"/>
        </w:rPr>
        <w:t xml:space="preserve"> </w:t>
      </w:r>
      <w:r w:rsidR="003D3B3B" w:rsidRPr="00280796">
        <w:rPr>
          <w:rFonts w:ascii="Times New Roman" w:hAnsi="Times New Roman" w:cs="Times New Roman"/>
          <w:sz w:val="24"/>
          <w:szCs w:val="24"/>
        </w:rPr>
        <w:t>planning and management of all activities involved in sourcing</w:t>
      </w:r>
      <w:r w:rsidR="00692EE4" w:rsidRPr="00280796">
        <w:rPr>
          <w:rFonts w:ascii="Times New Roman" w:hAnsi="Times New Roman" w:cs="Times New Roman"/>
          <w:sz w:val="24"/>
          <w:szCs w:val="24"/>
        </w:rPr>
        <w:t>,</w:t>
      </w:r>
      <w:r w:rsidR="003D3B3B" w:rsidRPr="00280796">
        <w:rPr>
          <w:rFonts w:ascii="Times New Roman" w:hAnsi="Times New Roman" w:cs="Times New Roman"/>
          <w:sz w:val="24"/>
          <w:szCs w:val="24"/>
        </w:rPr>
        <w:t xml:space="preserve"> procurement, </w:t>
      </w:r>
      <w:r w:rsidR="002C14E2" w:rsidRPr="00280796">
        <w:rPr>
          <w:rFonts w:ascii="Times New Roman" w:hAnsi="Times New Roman" w:cs="Times New Roman"/>
          <w:sz w:val="24"/>
          <w:szCs w:val="24"/>
        </w:rPr>
        <w:t>manufacturing</w:t>
      </w:r>
      <w:r w:rsidR="003D3B3B" w:rsidRPr="00280796">
        <w:rPr>
          <w:rFonts w:ascii="Times New Roman" w:hAnsi="Times New Roman" w:cs="Times New Roman"/>
          <w:sz w:val="24"/>
          <w:szCs w:val="24"/>
        </w:rPr>
        <w:t>,</w:t>
      </w:r>
      <w:r w:rsidR="00692EE4" w:rsidRPr="00280796">
        <w:rPr>
          <w:rFonts w:ascii="Times New Roman" w:hAnsi="Times New Roman" w:cs="Times New Roman"/>
          <w:sz w:val="24"/>
          <w:szCs w:val="24"/>
        </w:rPr>
        <w:t xml:space="preserve"> and </w:t>
      </w:r>
      <w:r w:rsidR="003D3B3B" w:rsidRPr="00280796">
        <w:rPr>
          <w:rFonts w:ascii="Times New Roman" w:hAnsi="Times New Roman" w:cs="Times New Roman"/>
          <w:sz w:val="24"/>
          <w:szCs w:val="24"/>
        </w:rPr>
        <w:lastRenderedPageBreak/>
        <w:t>logistics</w:t>
      </w:r>
      <w:r w:rsidR="00692EE4" w:rsidRPr="00280796">
        <w:rPr>
          <w:rFonts w:ascii="Times New Roman" w:hAnsi="Times New Roman" w:cs="Times New Roman"/>
          <w:sz w:val="24"/>
          <w:szCs w:val="24"/>
        </w:rPr>
        <w:t>,</w:t>
      </w:r>
      <w:r w:rsidR="00995711" w:rsidRPr="00280796">
        <w:rPr>
          <w:rFonts w:ascii="Times New Roman" w:hAnsi="Times New Roman" w:cs="Times New Roman"/>
          <w:sz w:val="24"/>
          <w:szCs w:val="24"/>
        </w:rPr>
        <w:t xml:space="preserve"> and</w:t>
      </w:r>
      <w:r w:rsidR="003D740C" w:rsidRPr="00280796">
        <w:rPr>
          <w:rFonts w:ascii="Times New Roman" w:hAnsi="Times New Roman" w:cs="Times New Roman"/>
          <w:sz w:val="24"/>
          <w:szCs w:val="24"/>
        </w:rPr>
        <w:t xml:space="preserve"> </w:t>
      </w:r>
      <w:r w:rsidR="003D3B3B" w:rsidRPr="00280796">
        <w:rPr>
          <w:rFonts w:ascii="Times New Roman" w:hAnsi="Times New Roman" w:cs="Times New Roman"/>
          <w:sz w:val="24"/>
          <w:szCs w:val="24"/>
        </w:rPr>
        <w:t xml:space="preserve">coordination and collaboration with </w:t>
      </w:r>
      <w:r w:rsidR="00AD3B86" w:rsidRPr="00280796">
        <w:rPr>
          <w:rFonts w:ascii="Times New Roman" w:hAnsi="Times New Roman" w:cs="Times New Roman"/>
          <w:sz w:val="24"/>
          <w:szCs w:val="24"/>
        </w:rPr>
        <w:t xml:space="preserve">supply </w:t>
      </w:r>
      <w:r w:rsidR="003D740C" w:rsidRPr="00280796">
        <w:rPr>
          <w:rFonts w:ascii="Times New Roman" w:hAnsi="Times New Roman" w:cs="Times New Roman"/>
          <w:sz w:val="24"/>
          <w:szCs w:val="24"/>
        </w:rPr>
        <w:t>network</w:t>
      </w:r>
      <w:r w:rsidR="003D3B3B" w:rsidRPr="00280796">
        <w:rPr>
          <w:rFonts w:ascii="Times New Roman" w:hAnsi="Times New Roman" w:cs="Times New Roman"/>
          <w:sz w:val="24"/>
          <w:szCs w:val="24"/>
        </w:rPr>
        <w:t xml:space="preserve"> partners</w:t>
      </w:r>
      <w:r w:rsidR="00ED2FBD">
        <w:rPr>
          <w:rFonts w:ascii="Times New Roman" w:hAnsi="Times New Roman" w:cs="Times New Roman"/>
          <w:sz w:val="24"/>
          <w:szCs w:val="24"/>
        </w:rPr>
        <w:t>, such as</w:t>
      </w:r>
      <w:r w:rsidR="007A3984" w:rsidRPr="00280796">
        <w:rPr>
          <w:rFonts w:ascii="Times New Roman" w:hAnsi="Times New Roman" w:cs="Times New Roman"/>
          <w:sz w:val="24"/>
          <w:szCs w:val="24"/>
        </w:rPr>
        <w:t xml:space="preserve"> </w:t>
      </w:r>
      <w:r w:rsidR="003D3B3B" w:rsidRPr="00280796">
        <w:rPr>
          <w:rFonts w:ascii="Times New Roman" w:hAnsi="Times New Roman" w:cs="Times New Roman"/>
          <w:sz w:val="24"/>
          <w:szCs w:val="24"/>
        </w:rPr>
        <w:t xml:space="preserve">suppliers, intermediaries, </w:t>
      </w:r>
      <w:r w:rsidR="00692EE4" w:rsidRPr="00280796">
        <w:rPr>
          <w:rFonts w:ascii="Times New Roman" w:hAnsi="Times New Roman" w:cs="Times New Roman"/>
          <w:sz w:val="24"/>
          <w:szCs w:val="24"/>
        </w:rPr>
        <w:t>third-party</w:t>
      </w:r>
      <w:r w:rsidR="003D3B3B" w:rsidRPr="00280796">
        <w:rPr>
          <w:rFonts w:ascii="Times New Roman" w:hAnsi="Times New Roman" w:cs="Times New Roman"/>
          <w:sz w:val="24"/>
          <w:szCs w:val="24"/>
        </w:rPr>
        <w:t xml:space="preserve"> service providers, and customers (CSCMP, n.d.).  </w:t>
      </w:r>
    </w:p>
    <w:p w14:paraId="2C3227B1" w14:textId="1AA66757" w:rsidR="008A6279" w:rsidRPr="00280796" w:rsidRDefault="008A6279"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SCR is a supply chain resilience strategy </w:t>
      </w:r>
      <w:r w:rsidRPr="00280796">
        <w:rPr>
          <w:rFonts w:ascii="Times New Roman" w:hAnsi="Times New Roman" w:cs="Times New Roman"/>
          <w:sz w:val="24"/>
          <w:szCs w:val="24"/>
        </w:rPr>
        <w:fldChar w:fldCharType="begin">
          <w:fldData xml:space="preserve">PEVuZE5vdGU+PENpdGU+PEF1dGhvcj5BYmV5c2VrYXJhPC9BdXRob3I+PFllYXI+MjAxOTwvWWVh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</w:fldData>
        </w:fldChar>
      </w:r>
      <w:r w:rsidRPr="00280796">
        <w:rPr>
          <w:rFonts w:ascii="Times New Roman" w:hAnsi="Times New Roman" w:cs="Times New Roman"/>
          <w:sz w:val="24"/>
          <w:szCs w:val="24"/>
        </w:rPr>
        <w:instrText xml:space="preserve"> ADDIN EN.CITE </w:instrText>
      </w:r>
      <w:r w:rsidRPr="00280796">
        <w:rPr>
          <w:rFonts w:ascii="Times New Roman" w:hAnsi="Times New Roman" w:cs="Times New Roman"/>
          <w:sz w:val="24"/>
          <w:szCs w:val="24"/>
        </w:rPr>
        <w:fldChar w:fldCharType="begin">
          <w:fldData xml:space="preserve">PEVuZE5vdGU+PENpdGU+PEF1dGhvcj5BYmV5c2VrYXJhPC9BdXRob3I+PFllYXI+MjAxOTwvWWVh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</w:fldData>
        </w:fldChar>
      </w:r>
      <w:r w:rsidRPr="00280796">
        <w:rPr>
          <w:rFonts w:ascii="Times New Roman" w:hAnsi="Times New Roman" w:cs="Times New Roman"/>
          <w:sz w:val="24"/>
          <w:szCs w:val="24"/>
        </w:rPr>
        <w:instrText xml:space="preserve"> ADDIN EN.CITE.DATA </w:instrText>
      </w:r>
      <w:r w:rsidRPr="00280796">
        <w:rPr>
          <w:rFonts w:ascii="Times New Roman" w:hAnsi="Times New Roman" w:cs="Times New Roman"/>
          <w:sz w:val="24"/>
          <w:szCs w:val="24"/>
        </w:rPr>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r>
      <w:r w:rsidRPr="00280796">
        <w:rPr>
          <w:rFonts w:ascii="Times New Roman" w:hAnsi="Times New Roman" w:cs="Times New Roman"/>
          <w:sz w:val="24"/>
          <w:szCs w:val="24"/>
        </w:rPr>
        <w:fldChar w:fldCharType="separate"/>
      </w:r>
      <w:r w:rsidRPr="00280796">
        <w:rPr>
          <w:rFonts w:ascii="Times New Roman" w:hAnsi="Times New Roman" w:cs="Times New Roman"/>
          <w:noProof/>
          <w:sz w:val="24"/>
          <w:szCs w:val="24"/>
        </w:rPr>
        <w:t>(Abeysekara et al., 2019; Al Naimi et al., 2022; Belhadi et al., 2022; Christopher &amp; Peck, 2004; Guo et al., 2024; Mukherjee et al., 2024; Siagian et al., 2021)</w:t>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t xml:space="preserve">. </w:t>
      </w:r>
      <w:r w:rsidR="00292CFC" w:rsidRPr="00280796">
        <w:rPr>
          <w:rFonts w:ascii="Times New Roman" w:hAnsi="Times New Roman" w:cs="Times New Roman"/>
          <w:sz w:val="24"/>
          <w:szCs w:val="24"/>
        </w:rPr>
        <w:t>S</w:t>
      </w:r>
      <w:r w:rsidR="006E4F6A" w:rsidRPr="00280796">
        <w:rPr>
          <w:rFonts w:ascii="Times New Roman" w:hAnsi="Times New Roman" w:cs="Times New Roman"/>
          <w:sz w:val="24"/>
          <w:szCs w:val="24"/>
        </w:rPr>
        <w:t xml:space="preserve">upply chain resilience is a construct of </w:t>
      </w:r>
      <w:r w:rsidR="00C007E5" w:rsidRPr="00280796">
        <w:rPr>
          <w:rFonts w:ascii="Times New Roman" w:hAnsi="Times New Roman" w:cs="Times New Roman"/>
          <w:sz w:val="24"/>
          <w:szCs w:val="24"/>
        </w:rPr>
        <w:t>supply chain risk management</w:t>
      </w:r>
      <w:r w:rsidR="00F93ED4" w:rsidRPr="00280796">
        <w:rPr>
          <w:rFonts w:ascii="Times New Roman" w:hAnsi="Times New Roman" w:cs="Times New Roman"/>
          <w:sz w:val="24"/>
          <w:szCs w:val="24"/>
        </w:rPr>
        <w:t>,</w:t>
      </w:r>
      <w:r w:rsidR="00C007E5" w:rsidRPr="00280796">
        <w:rPr>
          <w:rFonts w:ascii="Times New Roman" w:hAnsi="Times New Roman" w:cs="Times New Roman"/>
          <w:sz w:val="24"/>
          <w:szCs w:val="24"/>
        </w:rPr>
        <w:t xml:space="preserve"> which is a combination of </w:t>
      </w:r>
      <w:r w:rsidR="008539C1" w:rsidRPr="00280796">
        <w:rPr>
          <w:rFonts w:ascii="Times New Roman" w:hAnsi="Times New Roman" w:cs="Times New Roman"/>
          <w:sz w:val="24"/>
          <w:szCs w:val="24"/>
        </w:rPr>
        <w:t>SCM and risk management discipline</w:t>
      </w:r>
      <w:r w:rsidR="00D85640">
        <w:rPr>
          <w:rFonts w:ascii="Times New Roman" w:hAnsi="Times New Roman" w:cs="Times New Roman"/>
          <w:sz w:val="24"/>
          <w:szCs w:val="24"/>
        </w:rPr>
        <w:t>s</w:t>
      </w:r>
      <w:r w:rsidR="00F93ED4" w:rsidRPr="00280796">
        <w:rPr>
          <w:rFonts w:ascii="Times New Roman" w:hAnsi="Times New Roman" w:cs="Times New Roman"/>
          <w:sz w:val="24"/>
          <w:szCs w:val="24"/>
        </w:rPr>
        <w:t xml:space="preserve"> </w:t>
      </w:r>
      <w:r w:rsidR="00F93ED4" w:rsidRPr="00280796">
        <w:rPr>
          <w:rFonts w:ascii="Times New Roman" w:hAnsi="Times New Roman" w:cs="Times New Roman"/>
          <w:sz w:val="24"/>
          <w:szCs w:val="24"/>
        </w:rPr>
        <w:fldChar w:fldCharType="begin"/>
      </w:r>
      <w:r w:rsidR="00F93ED4" w:rsidRPr="00280796">
        <w:rPr>
          <w:rFonts w:ascii="Times New Roman" w:hAnsi="Times New Roman" w:cs="Times New Roman"/>
          <w:sz w:val="24"/>
          <w:szCs w:val="24"/>
        </w:rPr>
        <w:instrText xml:space="preserve"> ADDIN EN.CITE &lt;EndNote&gt;&lt;Cite&gt;&lt;Author&gt;Ponomarov&lt;/Author&gt;&lt;Year&gt;2009&lt;/Year&gt;&lt;RecNum&gt;510&lt;/RecNum&gt;&lt;DisplayText&gt;(Ponomarov &amp;amp; Holcomb, 2009)&lt;/DisplayText&gt;&lt;record&gt;&lt;rec-number&gt;510&lt;/rec-number&gt;&lt;foreign-keys&gt;&lt;key app="EN" db-id="wstfz990o20xtzes2t5pz9rr02v9xzez52pw" timestamp="1755003939"&gt;510&lt;/key&gt;&lt;/foreign-keys&gt;&lt;ref-type name="Journal Article"&gt;17&lt;/ref-type&gt;&lt;contributors&gt;&lt;authors&gt;&lt;author&gt;Ponomarov, Serhiy Y.&lt;/author&gt;&lt;author&gt;Holcomb, Mary C.&lt;/author&gt;&lt;/authors&gt;&lt;/contributors&gt;&lt;titles&gt;&lt;title&gt;Understanding the concept of supply chain resilience&lt;/title&gt;&lt;secondary-title&gt;The International Journal of Logistics Management&lt;/secondary-title&gt;&lt;/titles&gt;&lt;periodical&gt;&lt;full-title&gt;The International Journal of Logistics Management&lt;/full-title&gt;&lt;/periodical&gt;&lt;pages&gt;124-143&lt;/pages&gt;&lt;volume&gt;20&lt;/volume&gt;&lt;number&gt;1&lt;/number&gt;&lt;dates&gt;&lt;year&gt;2009&lt;/year&gt;&lt;/dates&gt;&lt;isbn&gt;0957-4093&lt;/isbn&gt;&lt;urls&gt;&lt;related-urls&gt;&lt;url&gt;https://doi.org/10.1108/09574090910954873&lt;/url&gt;&lt;/related-urls&gt;&lt;/urls&gt;&lt;electronic-resource-num&gt;10.1108/09574090910954873&lt;/electronic-resource-num&gt;&lt;access-date&gt;8/12/2025&lt;/access-date&gt;&lt;/record&gt;&lt;/Cite&gt;&lt;/EndNote&gt;</w:instrText>
      </w:r>
      <w:r w:rsidR="00F93ED4" w:rsidRPr="00280796">
        <w:rPr>
          <w:rFonts w:ascii="Times New Roman" w:hAnsi="Times New Roman" w:cs="Times New Roman"/>
          <w:sz w:val="24"/>
          <w:szCs w:val="24"/>
        </w:rPr>
        <w:fldChar w:fldCharType="separate"/>
      </w:r>
      <w:r w:rsidR="00F93ED4" w:rsidRPr="00280796">
        <w:rPr>
          <w:rFonts w:ascii="Times New Roman" w:hAnsi="Times New Roman" w:cs="Times New Roman"/>
          <w:noProof/>
          <w:sz w:val="24"/>
          <w:szCs w:val="24"/>
        </w:rPr>
        <w:t>(Ponomarov &amp; Holcomb, 2009)</w:t>
      </w:r>
      <w:r w:rsidR="00F93ED4" w:rsidRPr="00280796">
        <w:rPr>
          <w:rFonts w:ascii="Times New Roman" w:hAnsi="Times New Roman" w:cs="Times New Roman"/>
          <w:sz w:val="24"/>
          <w:szCs w:val="24"/>
        </w:rPr>
        <w:fldChar w:fldCharType="end"/>
      </w:r>
      <w:r w:rsidR="00F93ED4" w:rsidRPr="00280796">
        <w:rPr>
          <w:rFonts w:ascii="Times New Roman" w:hAnsi="Times New Roman" w:cs="Times New Roman"/>
          <w:sz w:val="24"/>
          <w:szCs w:val="24"/>
        </w:rPr>
        <w:t>.</w:t>
      </w:r>
      <w:r w:rsidR="008539C1" w:rsidRPr="00280796">
        <w:rPr>
          <w:rFonts w:ascii="Times New Roman" w:hAnsi="Times New Roman" w:cs="Times New Roman"/>
          <w:sz w:val="24"/>
          <w:szCs w:val="24"/>
        </w:rPr>
        <w:t xml:space="preserve"> </w:t>
      </w:r>
      <w:r w:rsidR="00292CFC" w:rsidRPr="00280796">
        <w:rPr>
          <w:rFonts w:ascii="Times New Roman" w:hAnsi="Times New Roman" w:cs="Times New Roman"/>
          <w:sz w:val="24"/>
          <w:szCs w:val="24"/>
        </w:rPr>
        <w:t>It</w:t>
      </w:r>
      <w:r w:rsidR="00BC4068" w:rsidRPr="00280796">
        <w:rPr>
          <w:rFonts w:ascii="Times New Roman" w:hAnsi="Times New Roman" w:cs="Times New Roman"/>
          <w:sz w:val="24"/>
          <w:szCs w:val="24"/>
        </w:rPr>
        <w:t xml:space="preserve"> is </w:t>
      </w:r>
      <w:r w:rsidRPr="00280796">
        <w:rPr>
          <w:rFonts w:ascii="Times New Roman" w:hAnsi="Times New Roman" w:cs="Times New Roman"/>
          <w:sz w:val="24"/>
          <w:szCs w:val="24"/>
        </w:rPr>
        <w:t xml:space="preserve">defined as the ability of a supply chain to </w:t>
      </w:r>
      <w:r w:rsidR="00FF518A" w:rsidRPr="00280796">
        <w:rPr>
          <w:rFonts w:ascii="Times New Roman" w:hAnsi="Times New Roman" w:cs="Times New Roman"/>
          <w:sz w:val="24"/>
          <w:szCs w:val="24"/>
        </w:rPr>
        <w:t>absorb change and return</w:t>
      </w:r>
      <w:r w:rsidRPr="00280796">
        <w:rPr>
          <w:rFonts w:ascii="Times New Roman" w:hAnsi="Times New Roman" w:cs="Times New Roman"/>
          <w:sz w:val="24"/>
          <w:szCs w:val="24"/>
        </w:rPr>
        <w:t xml:space="preserve"> to its original state or a new</w:t>
      </w:r>
      <w:r w:rsidR="00FF518A" w:rsidRPr="00280796">
        <w:rPr>
          <w:rFonts w:ascii="Times New Roman" w:hAnsi="Times New Roman" w:cs="Times New Roman"/>
          <w:sz w:val="24"/>
          <w:szCs w:val="24"/>
        </w:rPr>
        <w:t>,</w:t>
      </w:r>
      <w:r w:rsidRPr="00280796">
        <w:rPr>
          <w:rFonts w:ascii="Times New Roman" w:hAnsi="Times New Roman" w:cs="Times New Roman"/>
          <w:sz w:val="24"/>
          <w:szCs w:val="24"/>
        </w:rPr>
        <w:t xml:space="preserve"> favourable state after facing a disruptive event</w:t>
      </w:r>
      <w:r w:rsidR="00FF518A" w:rsidRPr="00280796">
        <w:rPr>
          <w:rFonts w:ascii="Times New Roman" w:hAnsi="Times New Roman" w:cs="Times New Roman"/>
          <w:sz w:val="24"/>
          <w:szCs w:val="24"/>
        </w:rPr>
        <w:t xml:space="preserve"> </w:t>
      </w:r>
      <w:r w:rsidR="006D20DE" w:rsidRPr="00280796">
        <w:rPr>
          <w:rFonts w:ascii="Times New Roman" w:hAnsi="Times New Roman" w:cs="Times New Roman"/>
          <w:sz w:val="24"/>
          <w:szCs w:val="24"/>
        </w:rPr>
        <w:fldChar w:fldCharType="begin">
          <w:fldData xml:space="preserve">PEVuZE5vdGU+PENpdGU+PEF1dGhvcj5DaHJpc3RvcGhlcjwvQXV0aG9yPjxZZWFyPjIwMDQ8L1ll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</w:fldData>
        </w:fldChar>
      </w:r>
      <w:r w:rsidR="00586CD9" w:rsidRPr="00280796">
        <w:rPr>
          <w:rFonts w:ascii="Times New Roman" w:hAnsi="Times New Roman" w:cs="Times New Roman"/>
          <w:sz w:val="24"/>
          <w:szCs w:val="24"/>
        </w:rPr>
        <w:instrText xml:space="preserve"> ADDIN EN.CITE </w:instrText>
      </w:r>
      <w:r w:rsidR="00586CD9" w:rsidRPr="00280796">
        <w:rPr>
          <w:rFonts w:ascii="Times New Roman" w:hAnsi="Times New Roman" w:cs="Times New Roman"/>
          <w:sz w:val="24"/>
          <w:szCs w:val="24"/>
        </w:rPr>
        <w:fldChar w:fldCharType="begin">
          <w:fldData xml:space="preserve">PEVuZE5vdGU+PENpdGU+PEF1dGhvcj5DaHJpc3RvcGhlcjwvQXV0aG9yPjxZZWFyPjIwMDQ8L1ll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</w:fldData>
        </w:fldChar>
      </w:r>
      <w:r w:rsidR="00586CD9" w:rsidRPr="00280796">
        <w:rPr>
          <w:rFonts w:ascii="Times New Roman" w:hAnsi="Times New Roman" w:cs="Times New Roman"/>
          <w:sz w:val="24"/>
          <w:szCs w:val="24"/>
        </w:rPr>
        <w:instrText xml:space="preserve"> ADDIN EN.CITE.DATA </w:instrText>
      </w:r>
      <w:r w:rsidR="00586CD9" w:rsidRPr="00280796">
        <w:rPr>
          <w:rFonts w:ascii="Times New Roman" w:hAnsi="Times New Roman" w:cs="Times New Roman"/>
          <w:sz w:val="24"/>
          <w:szCs w:val="24"/>
        </w:rPr>
      </w:r>
      <w:r w:rsidR="00586CD9" w:rsidRPr="00280796">
        <w:rPr>
          <w:rFonts w:ascii="Times New Roman" w:hAnsi="Times New Roman" w:cs="Times New Roman"/>
          <w:sz w:val="24"/>
          <w:szCs w:val="24"/>
        </w:rPr>
        <w:fldChar w:fldCharType="end"/>
      </w:r>
      <w:r w:rsidR="006D20DE" w:rsidRPr="00280796">
        <w:rPr>
          <w:rFonts w:ascii="Times New Roman" w:hAnsi="Times New Roman" w:cs="Times New Roman"/>
          <w:sz w:val="24"/>
          <w:szCs w:val="24"/>
        </w:rPr>
      </w:r>
      <w:r w:rsidR="006D20DE" w:rsidRPr="00280796">
        <w:rPr>
          <w:rFonts w:ascii="Times New Roman" w:hAnsi="Times New Roman" w:cs="Times New Roman"/>
          <w:sz w:val="24"/>
          <w:szCs w:val="24"/>
        </w:rPr>
        <w:fldChar w:fldCharType="separate"/>
      </w:r>
      <w:r w:rsidR="00586CD9" w:rsidRPr="00280796">
        <w:rPr>
          <w:rFonts w:ascii="Times New Roman" w:hAnsi="Times New Roman" w:cs="Times New Roman"/>
          <w:noProof/>
          <w:sz w:val="24"/>
          <w:szCs w:val="24"/>
        </w:rPr>
        <w:t>(Christopher &amp; Peck, 2004; Ponomarov &amp; Holcomb, 2009)</w:t>
      </w:r>
      <w:r w:rsidR="006D20DE" w:rsidRPr="00280796">
        <w:rPr>
          <w:rFonts w:ascii="Times New Roman" w:hAnsi="Times New Roman" w:cs="Times New Roman"/>
          <w:sz w:val="24"/>
          <w:szCs w:val="24"/>
        </w:rPr>
        <w:fldChar w:fldCharType="end"/>
      </w:r>
      <w:r w:rsidRPr="00280796">
        <w:rPr>
          <w:rFonts w:ascii="Times New Roman" w:hAnsi="Times New Roman" w:cs="Times New Roman"/>
          <w:sz w:val="24"/>
          <w:szCs w:val="24"/>
        </w:rPr>
        <w:t xml:space="preserve">. </w:t>
      </w:r>
      <w:r w:rsidRPr="00280796">
        <w:rPr>
          <w:rFonts w:ascii="Times New Roman" w:hAnsi="Times New Roman" w:cs="Times New Roman"/>
          <w:sz w:val="24"/>
          <w:szCs w:val="24"/>
        </w:rPr>
        <w:fldChar w:fldCharType="begin"/>
      </w:r>
      <w:r w:rsidRPr="00280796">
        <w:rPr>
          <w:rFonts w:ascii="Times New Roman" w:hAnsi="Times New Roman" w:cs="Times New Roman"/>
          <w:sz w:val="24"/>
          <w:szCs w:val="24"/>
        </w:rPr>
        <w:instrText xml:space="preserve"> ADDIN EN.CITE &lt;EndNote&gt;&lt;Cite AuthorYear="1"&gt;&lt;Author&gt;Abeysekara&lt;/Author&gt;&lt;Year&gt;2019&lt;/Year&gt;&lt;RecNum&gt;48&lt;/RecNum&gt;&lt;DisplayText&gt;Abeysekara et al. (2019)&lt;/DisplayText&gt;&lt;record&gt;&lt;rec-number&gt;48&lt;/rec-number&gt;&lt;foreign-keys&gt;&lt;key app="EN" db-id="wstfz990o20xtzes2t5pz9rr02v9xzez52pw" timestamp="1725106911"&gt;48&lt;/key&gt;&lt;/foreign-keys&gt;&lt;ref-type name="Journal Article"&gt;17&lt;/ref-type&gt;&lt;contributors&gt;&lt;authors&gt;&lt;author&gt;Abeysekara, Nadeesha&lt;/author&gt;&lt;author&gt;Wang, Haijun&lt;/author&gt;&lt;author&gt;Kuruppuarachchi, Duminda&lt;/author&gt;&lt;/authors&gt;&lt;/contributors&gt;&lt;titles&gt;&lt;title&gt;Effect of supply-chain resilience on firm performance and competitive advantage: A study of the Sri Lankan apparel industry&lt;/title&gt;&lt;secondary-title&gt;Business Process Management Journal&lt;/secondary-title&gt;&lt;/titles&gt;&lt;periodical&gt;&lt;full-title&gt;Business Process Management Journal&lt;/full-title&gt;&lt;/periodical&gt;&lt;pages&gt;1673-1695&lt;/pages&gt;&lt;volume&gt;25&lt;/volume&gt;&lt;number&gt;7&lt;/number&gt;&lt;dates&gt;&lt;year&gt;2019&lt;/year&gt;&lt;/dates&gt;&lt;isbn&gt;1463-7154&lt;/isbn&gt;&lt;urls&gt;&lt;/urls&gt;&lt;/record&gt;&lt;/Cite&gt;&lt;/EndNote&gt;</w:instrText>
      </w:r>
      <w:r w:rsidRPr="00280796">
        <w:rPr>
          <w:rFonts w:ascii="Times New Roman" w:hAnsi="Times New Roman" w:cs="Times New Roman"/>
          <w:sz w:val="24"/>
          <w:szCs w:val="24"/>
        </w:rPr>
        <w:fldChar w:fldCharType="separate"/>
      </w:r>
      <w:r w:rsidRPr="00280796">
        <w:rPr>
          <w:rFonts w:ascii="Times New Roman" w:hAnsi="Times New Roman" w:cs="Times New Roman"/>
          <w:noProof/>
          <w:sz w:val="24"/>
          <w:szCs w:val="24"/>
        </w:rPr>
        <w:t>Abeysekara et al. (2019)</w:t>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t xml:space="preserve"> defined SCR as the process of readjusting, redesigning, and reshuffling supply chains to build resilience within. </w:t>
      </w:r>
      <w:r w:rsidR="005737D2">
        <w:rPr>
          <w:rFonts w:ascii="Times New Roman" w:hAnsi="Times New Roman" w:cs="Times New Roman"/>
          <w:sz w:val="24"/>
          <w:szCs w:val="24"/>
        </w:rPr>
        <w:fldChar w:fldCharType="begin"/>
      </w:r>
      <w:r w:rsidR="005737D2">
        <w:rPr>
          <w:rFonts w:ascii="Times New Roman" w:hAnsi="Times New Roman" w:cs="Times New Roman"/>
          <w:sz w:val="24"/>
          <w:szCs w:val="24"/>
        </w:rPr>
        <w:instrText xml:space="preserve"> ADDIN EN.CITE &lt;EndNote&gt;&lt;Cite&gt;&lt;Author&gt;Christopher&lt;/Author&gt;&lt;Year&gt;2004&lt;/Year&gt;&lt;RecNum&gt;158&lt;/RecNum&gt;&lt;DisplayText&gt;(Christopher &amp;amp; Peck, 2004)&lt;/DisplayText&gt;&lt;record&gt;&lt;rec-number&gt;158&lt;/rec-number&gt;&lt;foreign-keys&gt;&lt;key app="EN" db-id="wstfz990o20xtzes2t5pz9rr02v9xzez52pw" timestamp="1731895478"&gt;158&lt;/key&gt;&lt;/foreign-keys&gt;&lt;ref-type name="Journal Article"&gt;17&lt;/ref-type&gt;&lt;contributors&gt;&lt;authors&gt;&lt;author&gt;Christopher, Martin&lt;/author&gt;&lt;author&gt;Peck, Helen&lt;/author&gt;&lt;/authors&gt;&lt;/contributors&gt;&lt;titles&gt;&lt;title&gt;Building the Resilient Supply Chain&lt;/title&gt;&lt;secondary-title&gt;The International Journal of Logistics Management&lt;/secondary-title&gt;&lt;/titles&gt;&lt;periodical&gt;&lt;full-title&gt;The International Journal of Logistics Management&lt;/full-title&gt;&lt;/periodical&gt;&lt;pages&gt;1-14&lt;/pages&gt;&lt;volume&gt;15&lt;/volume&gt;&lt;number&gt;2&lt;/number&gt;&lt;dates&gt;&lt;year&gt;2004&lt;/year&gt;&lt;/dates&gt;&lt;publisher&gt;Emerald Group Publishing Limited&lt;/publisher&gt;&lt;isbn&gt;0957-4093&lt;/isbn&gt;&lt;urls&gt;&lt;related-urls&gt;&lt;url&gt;https://doi.org/10.1108/09574090410700275&lt;/url&gt;&lt;/related-urls&gt;&lt;/urls&gt;&lt;electronic-resource-num&gt;10.1108/09574090410700275&lt;/electronic-resource-num&gt;&lt;access-date&gt;2024/11/18&lt;/access-date&gt;&lt;/record&gt;&lt;/Cite&gt;&lt;/EndNote&gt;</w:instrText>
      </w:r>
      <w:r w:rsidR="005737D2">
        <w:rPr>
          <w:rFonts w:ascii="Times New Roman" w:hAnsi="Times New Roman" w:cs="Times New Roman"/>
          <w:sz w:val="24"/>
          <w:szCs w:val="24"/>
        </w:rPr>
        <w:fldChar w:fldCharType="separate"/>
      </w:r>
      <w:r w:rsidR="005737D2">
        <w:rPr>
          <w:rFonts w:ascii="Times New Roman" w:hAnsi="Times New Roman" w:cs="Times New Roman"/>
          <w:noProof/>
          <w:sz w:val="24"/>
          <w:szCs w:val="24"/>
        </w:rPr>
        <w:t>(Christopher &amp; Peck, 2004)</w:t>
      </w:r>
      <w:r w:rsidR="005737D2">
        <w:rPr>
          <w:rFonts w:ascii="Times New Roman" w:hAnsi="Times New Roman" w:cs="Times New Roman"/>
          <w:sz w:val="24"/>
          <w:szCs w:val="24"/>
        </w:rPr>
        <w:fldChar w:fldCharType="end"/>
      </w:r>
      <w:r w:rsidR="005737D2">
        <w:rPr>
          <w:rFonts w:ascii="Times New Roman" w:hAnsi="Times New Roman" w:cs="Times New Roman"/>
          <w:sz w:val="24"/>
          <w:szCs w:val="24"/>
        </w:rPr>
        <w:t xml:space="preserve"> </w:t>
      </w:r>
      <w:r w:rsidRPr="00280796">
        <w:rPr>
          <w:rFonts w:ascii="Times New Roman" w:hAnsi="Times New Roman" w:cs="Times New Roman"/>
          <w:sz w:val="24"/>
          <w:szCs w:val="24"/>
        </w:rPr>
        <w:t xml:space="preserve">emphasised that businesses can achieve successful SCR through the implementation of three key factors: understanding the supply chain, adhering to supply chain design principles, and developing a supply base strategy. </w:t>
      </w:r>
    </w:p>
    <w:p w14:paraId="65AE7BAA" w14:textId="3478DBB9" w:rsidR="00B45E42" w:rsidRPr="00280796" w:rsidRDefault="00B45E42"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Notably, several alternative terms, such as Supply Chain Redesign, B</w:t>
      </w:r>
      <w:r w:rsidR="00204CC2">
        <w:rPr>
          <w:rFonts w:ascii="Times New Roman" w:hAnsi="Times New Roman" w:cs="Times New Roman"/>
          <w:sz w:val="24"/>
          <w:szCs w:val="24"/>
        </w:rPr>
        <w:t xml:space="preserve">usiness </w:t>
      </w:r>
      <w:r w:rsidRPr="00280796">
        <w:rPr>
          <w:rFonts w:ascii="Times New Roman" w:hAnsi="Times New Roman" w:cs="Times New Roman"/>
          <w:sz w:val="24"/>
          <w:szCs w:val="24"/>
        </w:rPr>
        <w:t>P</w:t>
      </w:r>
      <w:r w:rsidR="00204CC2">
        <w:rPr>
          <w:rFonts w:ascii="Times New Roman" w:hAnsi="Times New Roman" w:cs="Times New Roman"/>
          <w:sz w:val="24"/>
          <w:szCs w:val="24"/>
        </w:rPr>
        <w:t xml:space="preserve">rocess </w:t>
      </w:r>
      <w:r w:rsidRPr="00280796">
        <w:rPr>
          <w:rFonts w:ascii="Times New Roman" w:hAnsi="Times New Roman" w:cs="Times New Roman"/>
          <w:sz w:val="24"/>
          <w:szCs w:val="24"/>
        </w:rPr>
        <w:t>R</w:t>
      </w:r>
      <w:r w:rsidR="00204CC2">
        <w:rPr>
          <w:rFonts w:ascii="Times New Roman" w:hAnsi="Times New Roman" w:cs="Times New Roman"/>
          <w:sz w:val="24"/>
          <w:szCs w:val="24"/>
        </w:rPr>
        <w:t>e-engineering (BPR)</w:t>
      </w:r>
      <w:r w:rsidRPr="00280796">
        <w:rPr>
          <w:rFonts w:ascii="Times New Roman" w:hAnsi="Times New Roman" w:cs="Times New Roman"/>
          <w:sz w:val="24"/>
          <w:szCs w:val="24"/>
        </w:rPr>
        <w:t xml:space="preserve"> in Supply Chain, and Supply Chain Innovation, are often used interchangeably to describe SCR. However, this inconsistency in terminology has led to varying definitions depending on the context, making it challenging to establish a unified understanding of SCR. The term "supply chain redesign" is frequently used synonymously with SCR  </w:t>
      </w:r>
      <w:r w:rsidRPr="00280796">
        <w:rPr>
          <w:rFonts w:ascii="Times New Roman" w:hAnsi="Times New Roman" w:cs="Times New Roman"/>
          <w:sz w:val="24"/>
          <w:szCs w:val="24"/>
        </w:rPr>
        <w:fldChar w:fldCharType="begin">
          <w:fldData xml:space="preserve">PEVuZE5vdGU+PENpdGU+PEF1dGhvcj5OYW5kaTwvQXV0aG9yPjxZZWFyPjIwMjE8L1llYXI+PFJl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</w:fldData>
        </w:fldChar>
      </w:r>
      <w:r w:rsidRPr="00280796">
        <w:rPr>
          <w:rFonts w:ascii="Times New Roman" w:hAnsi="Times New Roman" w:cs="Times New Roman"/>
          <w:sz w:val="24"/>
          <w:szCs w:val="24"/>
        </w:rPr>
        <w:instrText xml:space="preserve"> ADDIN EN.CITE </w:instrText>
      </w:r>
      <w:r w:rsidRPr="00280796">
        <w:rPr>
          <w:rFonts w:ascii="Times New Roman" w:hAnsi="Times New Roman" w:cs="Times New Roman"/>
          <w:sz w:val="24"/>
          <w:szCs w:val="24"/>
        </w:rPr>
        <w:fldChar w:fldCharType="begin">
          <w:fldData xml:space="preserve">PEVuZE5vdGU+PENpdGU+PEF1dGhvcj5OYW5kaTwvQXV0aG9yPjxZZWFyPjIwMjE8L1llYXI+PFJl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</w:fldData>
        </w:fldChar>
      </w:r>
      <w:r w:rsidRPr="00280796">
        <w:rPr>
          <w:rFonts w:ascii="Times New Roman" w:hAnsi="Times New Roman" w:cs="Times New Roman"/>
          <w:sz w:val="24"/>
          <w:szCs w:val="24"/>
        </w:rPr>
        <w:instrText xml:space="preserve"> ADDIN EN.CITE.DATA </w:instrText>
      </w:r>
      <w:r w:rsidRPr="00280796">
        <w:rPr>
          <w:rFonts w:ascii="Times New Roman" w:hAnsi="Times New Roman" w:cs="Times New Roman"/>
          <w:sz w:val="24"/>
          <w:szCs w:val="24"/>
        </w:rPr>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r>
      <w:r w:rsidRPr="00280796">
        <w:rPr>
          <w:rFonts w:ascii="Times New Roman" w:hAnsi="Times New Roman" w:cs="Times New Roman"/>
          <w:sz w:val="24"/>
          <w:szCs w:val="24"/>
        </w:rPr>
        <w:fldChar w:fldCharType="separate"/>
      </w:r>
      <w:r w:rsidRPr="00280796">
        <w:rPr>
          <w:rFonts w:ascii="Times New Roman" w:hAnsi="Times New Roman" w:cs="Times New Roman"/>
          <w:noProof/>
          <w:sz w:val="24"/>
          <w:szCs w:val="24"/>
        </w:rPr>
        <w:t>(Bressanelli et al., 2019; Jahani et al., 2018; Jahani et al., 2019; Liu et al., 2023; López &amp; Qassim, 2023; Nandi et al., 2021; Roscoe et al., 2022; Roy et al., 2022; Vlachos &amp; Malindretos, 2023)</w:t>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t xml:space="preserve">. These studies recognise "supply chain redesign" as an upgrade or modification to the existing supply chain design to enhance performance and resilience to disruptions. Some scholars who use “supply chain innovations” speak on incremental or radical changes to the supply chain processes to create value for participating stakeholders </w:t>
      </w:r>
      <w:r w:rsidRPr="00280796">
        <w:rPr>
          <w:rFonts w:ascii="Times New Roman" w:hAnsi="Times New Roman" w:cs="Times New Roman"/>
          <w:sz w:val="24"/>
          <w:szCs w:val="24"/>
        </w:rPr>
        <w:fldChar w:fldCharType="begin">
          <w:fldData xml:space="preserve">PEVuZE5vdGU+PENpdGU+PEF1dGhvcj5HYW88L0F1dGhvcj48WWVhcj4yMDE3PC9ZZWFyPjxSZWNO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</w:fldData>
        </w:fldChar>
      </w:r>
      <w:r w:rsidRPr="00280796">
        <w:rPr>
          <w:rFonts w:ascii="Times New Roman" w:hAnsi="Times New Roman" w:cs="Times New Roman"/>
          <w:sz w:val="24"/>
          <w:szCs w:val="24"/>
        </w:rPr>
        <w:instrText xml:space="preserve"> ADDIN EN.CITE </w:instrText>
      </w:r>
      <w:r w:rsidRPr="00280796">
        <w:rPr>
          <w:rFonts w:ascii="Times New Roman" w:hAnsi="Times New Roman" w:cs="Times New Roman"/>
          <w:sz w:val="24"/>
          <w:szCs w:val="24"/>
        </w:rPr>
        <w:fldChar w:fldCharType="begin">
          <w:fldData xml:space="preserve">PEVuZE5vdGU+PENpdGU+PEF1dGhvcj5HYW88L0F1dGhvcj48WWVhcj4yMDE3PC9ZZWFyPjxSZWNO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</w:fldData>
        </w:fldChar>
      </w:r>
      <w:r w:rsidRPr="00280796">
        <w:rPr>
          <w:rFonts w:ascii="Times New Roman" w:hAnsi="Times New Roman" w:cs="Times New Roman"/>
          <w:sz w:val="24"/>
          <w:szCs w:val="24"/>
        </w:rPr>
        <w:instrText xml:space="preserve"> ADDIN EN.CITE.DATA </w:instrText>
      </w:r>
      <w:r w:rsidRPr="00280796">
        <w:rPr>
          <w:rFonts w:ascii="Times New Roman" w:hAnsi="Times New Roman" w:cs="Times New Roman"/>
          <w:sz w:val="24"/>
          <w:szCs w:val="24"/>
        </w:rPr>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r>
      <w:r w:rsidRPr="00280796">
        <w:rPr>
          <w:rFonts w:ascii="Times New Roman" w:hAnsi="Times New Roman" w:cs="Times New Roman"/>
          <w:sz w:val="24"/>
          <w:szCs w:val="24"/>
        </w:rPr>
        <w:fldChar w:fldCharType="separate"/>
      </w:r>
      <w:r w:rsidRPr="00280796">
        <w:rPr>
          <w:rFonts w:ascii="Times New Roman" w:hAnsi="Times New Roman" w:cs="Times New Roman"/>
          <w:noProof/>
          <w:sz w:val="24"/>
          <w:szCs w:val="24"/>
        </w:rPr>
        <w:t>(Gao et al., 2017; Karaman Kabadurmus, 2020; Kwak et al., 2018; Ozdemir et al., 2022)</w:t>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t xml:space="preserve">. And others who use “BPR in supply chain” </w:t>
      </w:r>
      <w:r w:rsidR="005B4C21" w:rsidRPr="00280796">
        <w:rPr>
          <w:rFonts w:ascii="Times New Roman" w:hAnsi="Times New Roman" w:cs="Times New Roman"/>
          <w:sz w:val="24"/>
          <w:szCs w:val="24"/>
        </w:rPr>
        <w:t>refer</w:t>
      </w:r>
      <w:r w:rsidRPr="00280796">
        <w:rPr>
          <w:rFonts w:ascii="Times New Roman" w:hAnsi="Times New Roman" w:cs="Times New Roman"/>
          <w:sz w:val="24"/>
          <w:szCs w:val="24"/>
        </w:rPr>
        <w:t xml:space="preserve"> to the rethinking and redesign of supply chains and </w:t>
      </w:r>
      <w:r w:rsidR="00A82468">
        <w:rPr>
          <w:rFonts w:ascii="Times New Roman" w:hAnsi="Times New Roman" w:cs="Times New Roman"/>
          <w:sz w:val="24"/>
          <w:szCs w:val="24"/>
        </w:rPr>
        <w:t>their</w:t>
      </w:r>
      <w:r w:rsidRPr="00280796">
        <w:rPr>
          <w:rFonts w:ascii="Times New Roman" w:hAnsi="Times New Roman" w:cs="Times New Roman"/>
          <w:sz w:val="24"/>
          <w:szCs w:val="24"/>
        </w:rPr>
        <w:t xml:space="preserve"> processes to achieve a new level of efficiency that was not experienced before </w:t>
      </w:r>
      <w:r w:rsidRPr="00280796">
        <w:rPr>
          <w:rFonts w:ascii="Times New Roman" w:hAnsi="Times New Roman" w:cs="Times New Roman"/>
          <w:sz w:val="24"/>
          <w:szCs w:val="24"/>
        </w:rPr>
        <w:fldChar w:fldCharType="begin">
          <w:fldData xml:space="preserve">PEVuZE5vdGU+PENpdGU+PEF1dGhvcj5CZXZpbGFjcXVhPC9BdXRob3I+PFllYXI+MjAwOTwvWWVh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</w:fldData>
        </w:fldChar>
      </w:r>
      <w:r w:rsidRPr="00280796">
        <w:rPr>
          <w:rFonts w:ascii="Times New Roman" w:hAnsi="Times New Roman" w:cs="Times New Roman"/>
          <w:sz w:val="24"/>
          <w:szCs w:val="24"/>
        </w:rPr>
        <w:instrText xml:space="preserve"> ADDIN EN.CITE </w:instrText>
      </w:r>
      <w:r w:rsidRPr="00280796">
        <w:rPr>
          <w:rFonts w:ascii="Times New Roman" w:hAnsi="Times New Roman" w:cs="Times New Roman"/>
          <w:sz w:val="24"/>
          <w:szCs w:val="24"/>
        </w:rPr>
        <w:fldChar w:fldCharType="begin">
          <w:fldData xml:space="preserve">PEVuZE5vdGU+PENpdGU+PEF1dGhvcj5CZXZpbGFjcXVhPC9BdXRob3I+PFllYXI+MjAwOTwvWWVh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</w:fldData>
        </w:fldChar>
      </w:r>
      <w:r w:rsidRPr="00280796">
        <w:rPr>
          <w:rFonts w:ascii="Times New Roman" w:hAnsi="Times New Roman" w:cs="Times New Roman"/>
          <w:sz w:val="24"/>
          <w:szCs w:val="24"/>
        </w:rPr>
        <w:instrText xml:space="preserve"> ADDIN EN.CITE.DATA </w:instrText>
      </w:r>
      <w:r w:rsidRPr="00280796">
        <w:rPr>
          <w:rFonts w:ascii="Times New Roman" w:hAnsi="Times New Roman" w:cs="Times New Roman"/>
          <w:sz w:val="24"/>
          <w:szCs w:val="24"/>
        </w:rPr>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r>
      <w:r w:rsidRPr="00280796">
        <w:rPr>
          <w:rFonts w:ascii="Times New Roman" w:hAnsi="Times New Roman" w:cs="Times New Roman"/>
          <w:sz w:val="24"/>
          <w:szCs w:val="24"/>
        </w:rPr>
        <w:fldChar w:fldCharType="separate"/>
      </w:r>
      <w:r w:rsidRPr="00280796">
        <w:rPr>
          <w:rFonts w:ascii="Times New Roman" w:hAnsi="Times New Roman" w:cs="Times New Roman"/>
          <w:noProof/>
          <w:sz w:val="24"/>
          <w:szCs w:val="24"/>
        </w:rPr>
        <w:t>(Bevilacqua et al., 2009; Patrucco et al., 2020; Petryk, 2021)</w:t>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t xml:space="preserve">.  Therefore, despite the </w:t>
      </w:r>
      <w:r w:rsidR="005737D2">
        <w:rPr>
          <w:rFonts w:ascii="Times New Roman" w:hAnsi="Times New Roman" w:cs="Times New Roman"/>
          <w:sz w:val="24"/>
          <w:szCs w:val="24"/>
        </w:rPr>
        <w:t>va</w:t>
      </w:r>
      <w:r w:rsidR="00A82468">
        <w:rPr>
          <w:rFonts w:ascii="Times New Roman" w:hAnsi="Times New Roman" w:cs="Times New Roman"/>
          <w:sz w:val="24"/>
          <w:szCs w:val="24"/>
        </w:rPr>
        <w:t>rying</w:t>
      </w:r>
      <w:r w:rsidRPr="00280796">
        <w:rPr>
          <w:rFonts w:ascii="Times New Roman" w:hAnsi="Times New Roman" w:cs="Times New Roman"/>
          <w:sz w:val="24"/>
          <w:szCs w:val="24"/>
        </w:rPr>
        <w:t xml:space="preserve"> terminologies used in literature, all discussions ultimately address the contexts of SCR, even with minor differences. </w:t>
      </w:r>
    </w:p>
    <w:p w14:paraId="176B5403" w14:textId="635DB823" w:rsidR="00B45E42" w:rsidRDefault="00B45E42"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Therefore, SCR can be defined as </w:t>
      </w:r>
      <w:r w:rsidR="006D169F" w:rsidRPr="00280796">
        <w:rPr>
          <w:rFonts w:ascii="Times New Roman" w:hAnsi="Times New Roman" w:cs="Times New Roman"/>
          <w:sz w:val="24"/>
          <w:szCs w:val="24"/>
        </w:rPr>
        <w:t xml:space="preserve">the </w:t>
      </w:r>
      <w:r w:rsidRPr="00280796">
        <w:rPr>
          <w:rFonts w:ascii="Times New Roman" w:hAnsi="Times New Roman" w:cs="Times New Roman"/>
          <w:sz w:val="24"/>
          <w:szCs w:val="24"/>
        </w:rPr>
        <w:t xml:space="preserve">rethinking and radical transformation of existing supply chain structures and supply chain processes to enhance supply chain resilience and performance </w:t>
      </w:r>
      <w:r w:rsidRPr="00280796">
        <w:rPr>
          <w:rFonts w:ascii="Times New Roman" w:hAnsi="Times New Roman" w:cs="Times New Roman"/>
          <w:sz w:val="24"/>
          <w:szCs w:val="24"/>
        </w:rPr>
        <w:fldChar w:fldCharType="begin"/>
      </w:r>
      <w:r w:rsidRPr="00280796">
        <w:rPr>
          <w:rFonts w:ascii="Times New Roman" w:hAnsi="Times New Roman" w:cs="Times New Roman"/>
          <w:sz w:val="24"/>
          <w:szCs w:val="24"/>
        </w:rPr>
        <w:instrText xml:space="preserve"> ADDIN EN.CITE &lt;EndNote&gt;&lt;Cite&gt;&lt;Author&gt;Belhadi&lt;/Author&gt;&lt;Year&gt;2022&lt;/Year&gt;&lt;RecNum&gt;182&lt;/RecNum&gt;&lt;DisplayText&gt;(Belhadi et al., 2022; Mukherjee et al., 2024)&lt;/DisplayText&gt;&lt;record&gt;&lt;rec-number&gt;182&lt;/rec-number&gt;&lt;foreign-keys&gt;&lt;key app="EN" db-id="wstfz990o20xtzes2t5pz9rr02v9xzez52pw" timestamp="1737514676"&gt;182&lt;/key&gt;&lt;/foreign-keys&gt;&lt;ref-type name="Journal Article"&gt;17&lt;/ref-type&gt;&lt;contributors&gt;&lt;authors&gt;&lt;author&gt;Belhadi, Amine&lt;/author&gt;&lt;author&gt;Kamble, Sachin&lt;/author&gt;&lt;author&gt;Fosso Wamba, Samuel&lt;/author&gt;&lt;author&gt;Queiroz, Maciel M&lt;/author&gt;&lt;/authors&gt;&lt;/contributors&gt;&lt;titles&gt;&lt;title&gt;Building supply-chain resilience: an artificial intelligence-based technique and decision-making framework&lt;/title&gt;&lt;secondary-title&gt;International Journal of Production Research&lt;/secondary-title&gt;&lt;/titles&gt;&lt;periodical&gt;&lt;full-title&gt;International Journal of Production Research&lt;/full-title&gt;&lt;/periodical&gt;&lt;pages&gt;4487-4507&lt;/pages&gt;&lt;volume&gt;60&lt;/volume&gt;&lt;number&gt;14&lt;/number&gt;&lt;dates&gt;&lt;year&gt;2022&lt;/year&gt;&lt;/dates&gt;&lt;isbn&gt;0020-7543&lt;/isbn&gt;&lt;urls&gt;&lt;/urls&gt;&lt;/record&gt;&lt;/Cite&gt;&lt;Cite&gt;&lt;Author&gt;Mukherjee&lt;/Author&gt;&lt;Year&gt;2024&lt;/Year&gt;&lt;RecNum&gt;186&lt;/RecNum&gt;&lt;record&gt;&lt;rec-number&gt;186&lt;/rec-number&gt;&lt;foreign-keys&gt;&lt;key app="EN" db-id="wstfz990o20xtzes2t5pz9rr02v9xzez52pw" timestamp="1737514969"&gt;186&lt;/key&gt;&lt;/foreign-keys&gt;&lt;ref-type name="Journal Article"&gt;17&lt;/ref-type&gt;&lt;contributors&gt;&lt;authors&gt;&lt;author&gt;Mukherjee, Subhodeep&lt;/author&gt;&lt;author&gt;Baral, Manish Mohan&lt;/author&gt;&lt;author&gt;Nagariya, Ramji&lt;/author&gt;&lt;author&gt;Chittipaka, Venkataiah&lt;/author&gt;&lt;author&gt;Pal, Surya Kant&lt;/author&gt;&lt;/authors&gt;&lt;/contributors&gt;&lt;titles&gt;&lt;title&gt;Artificial intelligence-based supply chain resilience for improving firm performance in emerging markets&lt;/title&gt;&lt;secondary-title&gt;Journal of Global Operations and Strategic Sourcing&lt;/secondary-title&gt;&lt;/titles&gt;&lt;periodical&gt;&lt;full-title&gt;Journal of Global Operations and Strategic Sourcing&lt;/full-title&gt;&lt;/periodical&gt;&lt;pages&gt;516-540&lt;/pages&gt;&lt;volume&gt;17&lt;/volume&gt;&lt;number&gt;3&lt;/number&gt;&lt;dates&gt;&lt;year&gt;2024&lt;/year&gt;&lt;/dates&gt;&lt;isbn&gt;2398-5364&lt;/isbn&gt;&lt;urls&gt;&lt;/urls&gt;&lt;/record&gt;&lt;/Cite&gt;&lt;/EndNote&gt;</w:instrText>
      </w:r>
      <w:r w:rsidRPr="00280796">
        <w:rPr>
          <w:rFonts w:ascii="Times New Roman" w:hAnsi="Times New Roman" w:cs="Times New Roman"/>
          <w:sz w:val="24"/>
          <w:szCs w:val="24"/>
        </w:rPr>
        <w:fldChar w:fldCharType="separate"/>
      </w:r>
      <w:r w:rsidRPr="00280796">
        <w:rPr>
          <w:rFonts w:ascii="Times New Roman" w:hAnsi="Times New Roman" w:cs="Times New Roman"/>
          <w:noProof/>
          <w:sz w:val="24"/>
          <w:szCs w:val="24"/>
        </w:rPr>
        <w:t>(Belhadi et al., 2022; Mukherjee et al., 2024)</w:t>
      </w:r>
      <w:r w:rsidRPr="00280796">
        <w:rPr>
          <w:rFonts w:ascii="Times New Roman" w:hAnsi="Times New Roman" w:cs="Times New Roman"/>
          <w:sz w:val="24"/>
          <w:szCs w:val="24"/>
        </w:rPr>
        <w:fldChar w:fldCharType="end"/>
      </w:r>
      <w:r w:rsidRPr="00280796">
        <w:rPr>
          <w:rFonts w:ascii="Times New Roman" w:hAnsi="Times New Roman" w:cs="Times New Roman"/>
          <w:sz w:val="24"/>
          <w:szCs w:val="24"/>
        </w:rPr>
        <w:t>. Elaborating on the above definition,</w:t>
      </w:r>
      <w:r w:rsidR="00F42AF2">
        <w:rPr>
          <w:rFonts w:ascii="Times New Roman" w:hAnsi="Times New Roman" w:cs="Times New Roman"/>
          <w:sz w:val="24"/>
          <w:szCs w:val="24"/>
        </w:rPr>
        <w:t xml:space="preserve"> </w:t>
      </w:r>
      <w:r w:rsidR="00F42AF2" w:rsidRPr="00280796">
        <w:rPr>
          <w:rFonts w:ascii="Times New Roman" w:hAnsi="Times New Roman" w:cs="Times New Roman"/>
          <w:sz w:val="24"/>
          <w:szCs w:val="24"/>
        </w:rPr>
        <w:t>despite incremental or minor changes</w:t>
      </w:r>
      <w:r w:rsidR="00F42AF2">
        <w:rPr>
          <w:rFonts w:ascii="Times New Roman" w:hAnsi="Times New Roman" w:cs="Times New Roman"/>
          <w:sz w:val="24"/>
          <w:szCs w:val="24"/>
        </w:rPr>
        <w:t>,</w:t>
      </w:r>
      <w:r w:rsidRPr="00280796">
        <w:rPr>
          <w:rFonts w:ascii="Times New Roman" w:hAnsi="Times New Roman" w:cs="Times New Roman"/>
          <w:sz w:val="24"/>
          <w:szCs w:val="24"/>
        </w:rPr>
        <w:t xml:space="preserve"> SCR considers only major and transformative changes</w:t>
      </w:r>
      <w:r w:rsidR="00F42AF2">
        <w:rPr>
          <w:rFonts w:ascii="Times New Roman" w:hAnsi="Times New Roman" w:cs="Times New Roman"/>
          <w:sz w:val="24"/>
          <w:szCs w:val="24"/>
        </w:rPr>
        <w:t>.</w:t>
      </w:r>
      <w:r w:rsidRPr="00280796">
        <w:rPr>
          <w:rFonts w:ascii="Times New Roman" w:hAnsi="Times New Roman" w:cs="Times New Roman"/>
          <w:sz w:val="24"/>
          <w:szCs w:val="24"/>
        </w:rPr>
        <w:t xml:space="preserve"> It encourages supply chain stakeholders to critically reassess existing structures and processes, and to identify and implement initiatives aimed at transforming or redesigning them into more robust and efficient systems. </w:t>
      </w:r>
    </w:p>
    <w:p w14:paraId="0C42C332" w14:textId="7E667D75" w:rsidR="00D67C26" w:rsidRPr="00D67C26" w:rsidRDefault="00D67C26" w:rsidP="00D67C26">
      <w:pPr>
        <w:spacing w:line="240" w:lineRule="auto"/>
        <w:jc w:val="both"/>
        <w:rPr>
          <w:rFonts w:ascii="Times New Roman" w:hAnsi="Times New Roman" w:cs="Times New Roman"/>
          <w:sz w:val="24"/>
          <w:szCs w:val="24"/>
        </w:rPr>
      </w:pPr>
      <w:r w:rsidRPr="00D67C26">
        <w:rPr>
          <w:rFonts w:ascii="Times New Roman" w:hAnsi="Times New Roman" w:cs="Times New Roman"/>
          <w:sz w:val="24"/>
          <w:szCs w:val="24"/>
        </w:rPr>
        <w:t>SCR, as a strategic approach driving radical transformations within supply chains, holds substantial potential to influence a firm’s financial performance. However, this relationship remains underexplored in the existing literature, which predominantly focuses on operational outcomes rather than measurable financial impacts.</w:t>
      </w:r>
    </w:p>
    <w:p w14:paraId="7847147A" w14:textId="61FED6EE" w:rsidR="00D67C26" w:rsidRPr="00D67C26" w:rsidRDefault="009F7C55" w:rsidP="00D67C26">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&lt;EndNote&gt;&lt;Cite&gt;&lt;Author&gt;Vlachos&lt;/Author&gt;&lt;Year&gt;2023&lt;/Year&gt;&lt;RecNum&gt;68&lt;/RecNum&gt;&lt;DisplayText&gt;(Vlachos &amp;amp; Malindretos, 2023)&lt;/DisplayText&gt;&lt;record&gt;&lt;rec-number&gt;68&lt;/rec-number&gt;&lt;foreign-keys&gt;&lt;key app="EN" db-id="wstfz990o20xtzes2t5pz9rr02v9xzez52pw" timestamp="1725671925"&gt;68&lt;/key&gt;&lt;/foreign-keys&gt;&lt;ref-type name="Journal Article"&gt;17&lt;/ref-type&gt;&lt;contributors&gt;&lt;authors&gt;&lt;author&gt;Vlachos, Ilias&lt;/author&gt;&lt;author&gt;Malindretos, George&lt;/author&gt;&lt;/authors&gt;&lt;/contributors&gt;&lt;titles&gt;&lt;title&gt;Supply chain redesign in the aquaculture supply chain: a longitudinal case study&lt;/title&gt;&lt;secondary-title&gt;Production planning &amp;amp; control&lt;/secondary-title&gt;&lt;/titles&gt;&lt;periodical&gt;&lt;full-title&gt;Production Planning &amp;amp; Control&lt;/full-title&gt;&lt;/periodical&gt;&lt;pages&gt;748-764&lt;/pages&gt;&lt;volume&gt;34&lt;/volume&gt;&lt;number&gt;8&lt;/number&gt;&lt;dates&gt;&lt;year&gt;2023&lt;/year&gt;&lt;/dates&gt;&lt;isbn&gt;0953-7287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(Vlachos &amp; Malindretos, 2023)</w:t>
      </w:r>
      <w:r>
        <w:rPr>
          <w:rFonts w:ascii="Times New Roman" w:hAnsi="Times New Roman" w:cs="Times New Roman"/>
          <w:sz w:val="24"/>
          <w:szCs w:val="24"/>
        </w:rPr>
        <w:fldChar w:fldCharType="end"/>
      </w:r>
      <w:r w:rsidR="00D67C26" w:rsidRPr="00D67C26">
        <w:rPr>
          <w:rFonts w:ascii="Times New Roman" w:hAnsi="Times New Roman" w:cs="Times New Roman"/>
          <w:sz w:val="24"/>
          <w:szCs w:val="24"/>
        </w:rPr>
        <w:t xml:space="preserve"> investigated the redesign process of the aquaculture supply chain </w:t>
      </w:r>
      <w:r w:rsidR="00D7187A">
        <w:rPr>
          <w:rFonts w:ascii="Times New Roman" w:hAnsi="Times New Roman" w:cs="Times New Roman"/>
          <w:sz w:val="24"/>
          <w:szCs w:val="24"/>
        </w:rPr>
        <w:t>to enhance</w:t>
      </w:r>
      <w:r w:rsidR="00D67C26" w:rsidRPr="00D67C26">
        <w:rPr>
          <w:rFonts w:ascii="Times New Roman" w:hAnsi="Times New Roman" w:cs="Times New Roman"/>
          <w:sz w:val="24"/>
          <w:szCs w:val="24"/>
        </w:rPr>
        <w:t xml:space="preserve"> market, operational, and sustainability performance to withstand disruptions. They identified five key SCR strategies: (1) role redesign, (2) lead time reductions, (3) information transparency, (4) synchronisation of logistics processes with consumer demand, and (5) coordination of logistics decisions across the supply chain. </w:t>
      </w:r>
      <w:r w:rsidR="00D67C26" w:rsidRPr="00D67C26">
        <w:rPr>
          <w:rFonts w:ascii="Times New Roman" w:hAnsi="Times New Roman" w:cs="Times New Roman"/>
          <w:sz w:val="24"/>
          <w:szCs w:val="24"/>
        </w:rPr>
        <w:lastRenderedPageBreak/>
        <w:t>Their findings demonstrated that supply chain redesign achieved both agility and sustainability. Collectively, these improvements strengthened sustainable performance, particularly in financial and market outcomes, with financial performance measured using indicators such as retail pricing and revenue.</w:t>
      </w:r>
    </w:p>
    <w:p w14:paraId="59E978D1" w14:textId="386A6658" w:rsidR="00D67C26" w:rsidRPr="00D67C26" w:rsidRDefault="00D67C26" w:rsidP="00D67C26">
      <w:pPr>
        <w:spacing w:line="240" w:lineRule="auto"/>
        <w:jc w:val="both"/>
        <w:rPr>
          <w:rFonts w:ascii="Times New Roman" w:hAnsi="Times New Roman" w:cs="Times New Roman"/>
          <w:sz w:val="24"/>
          <w:szCs w:val="24"/>
        </w:rPr>
      </w:pPr>
      <w:r w:rsidRPr="00D67C26">
        <w:rPr>
          <w:rFonts w:ascii="Times New Roman" w:hAnsi="Times New Roman" w:cs="Times New Roman"/>
          <w:sz w:val="24"/>
          <w:szCs w:val="24"/>
        </w:rPr>
        <w:t xml:space="preserve">In a different context, </w:t>
      </w:r>
      <w:r w:rsidR="009F7C55">
        <w:rPr>
          <w:rFonts w:ascii="Times New Roman" w:hAnsi="Times New Roman" w:cs="Times New Roman"/>
          <w:sz w:val="24"/>
          <w:szCs w:val="24"/>
        </w:rPr>
        <w:fldChar w:fldCharType="begin"/>
      </w:r>
      <w:r w:rsidR="009F7C55">
        <w:rPr>
          <w:rFonts w:ascii="Times New Roman" w:hAnsi="Times New Roman" w:cs="Times New Roman"/>
          <w:sz w:val="24"/>
          <w:szCs w:val="24"/>
        </w:rPr>
        <w:instrText xml:space="preserve"> ADDIN EN.CITE &lt;EndNote&gt;&lt;Cite&gt;&lt;Author&gt;Khosrojerdi&lt;/Author&gt;&lt;Year&gt;2023&lt;/Year&gt;&lt;RecNum&gt;137&lt;/RecNum&gt;&lt;DisplayText&gt;(Khosrojerdi &amp;amp; Taleizadeh, 2023)&lt;/DisplayText&gt;&lt;record&gt;&lt;rec-number&gt;137&lt;/rec-number&gt;&lt;foreign-keys&gt;&lt;key app="EN" db-id="wstfz990o20xtzes2t5pz9rr02v9xzez52pw" timestamp="1730849752"&gt;137&lt;/key&gt;&lt;/foreign-keys&gt;&lt;ref-type name="Journal Article"&gt;17&lt;/ref-type&gt;&lt;contributors&gt;&lt;authors&gt;&lt;author&gt;Khosrojerdi, Amir&lt;/author&gt;&lt;author&gt;Taleizadeh, Ata Allah&lt;/author&gt;&lt;/authors&gt;&lt;/contributors&gt;&lt;titles&gt;&lt;title&gt;Redesigning a supply chain considering financing and pricing decisions and long-term disruptions under a pandemic&lt;/title&gt;&lt;secondary-title&gt;International Journal of Systems Science: Operations &amp;amp; Logistics&lt;/secondary-title&gt;&lt;/titles&gt;&lt;periodical&gt;&lt;full-title&gt;International Journal of Systems Science: Operations &amp;amp; Logistics&lt;/full-title&gt;&lt;/periodical&gt;&lt;pages&gt;2262385&lt;/pages&gt;&lt;volume&gt;10&lt;/volume&gt;&lt;number&gt;1&lt;/number&gt;&lt;dates&gt;&lt;year&gt;2023&lt;/year&gt;&lt;pub-dates&gt;&lt;date&gt;2023/12/31&lt;/date&gt;&lt;/pub-dates&gt;&lt;/dates&gt;&lt;publisher&gt;Taylor &amp;amp; Francis&lt;/publisher&gt;&lt;isbn&gt;2330-2674&lt;/isbn&gt;&lt;urls&gt;&lt;related-urls&gt;&lt;url&gt;https://doi.org/10.1080/23302674.2023.2262385&lt;/url&gt;&lt;/related-urls&gt;&lt;/urls&gt;&lt;electronic-resource-num&gt;10.1080/23302674.2023.2262385&lt;/electronic-resource-num&gt;&lt;/record&gt;&lt;/Cite&gt;&lt;/EndNote&gt;</w:instrText>
      </w:r>
      <w:r w:rsidR="009F7C55">
        <w:rPr>
          <w:rFonts w:ascii="Times New Roman" w:hAnsi="Times New Roman" w:cs="Times New Roman"/>
          <w:sz w:val="24"/>
          <w:szCs w:val="24"/>
        </w:rPr>
        <w:fldChar w:fldCharType="separate"/>
      </w:r>
      <w:r w:rsidR="009F7C55">
        <w:rPr>
          <w:rFonts w:ascii="Times New Roman" w:hAnsi="Times New Roman" w:cs="Times New Roman"/>
          <w:noProof/>
          <w:sz w:val="24"/>
          <w:szCs w:val="24"/>
        </w:rPr>
        <w:t>(Khosrojerdi &amp; Taleizadeh, 2023)</w:t>
      </w:r>
      <w:r w:rsidR="009F7C55">
        <w:rPr>
          <w:rFonts w:ascii="Times New Roman" w:hAnsi="Times New Roman" w:cs="Times New Roman"/>
          <w:sz w:val="24"/>
          <w:szCs w:val="24"/>
        </w:rPr>
        <w:fldChar w:fldCharType="end"/>
      </w:r>
      <w:r w:rsidRPr="00D67C26">
        <w:rPr>
          <w:rFonts w:ascii="Times New Roman" w:hAnsi="Times New Roman" w:cs="Times New Roman"/>
          <w:sz w:val="24"/>
          <w:szCs w:val="24"/>
        </w:rPr>
        <w:t xml:space="preserve"> addressed financial challenges</w:t>
      </w:r>
      <w:r w:rsidR="001C2670">
        <w:rPr>
          <w:rFonts w:ascii="Times New Roman" w:hAnsi="Times New Roman" w:cs="Times New Roman"/>
          <w:sz w:val="24"/>
          <w:szCs w:val="24"/>
        </w:rPr>
        <w:t xml:space="preserve"> </w:t>
      </w:r>
      <w:r w:rsidR="00C72C58">
        <w:rPr>
          <w:rFonts w:ascii="Times New Roman" w:hAnsi="Times New Roman" w:cs="Times New Roman"/>
          <w:sz w:val="24"/>
          <w:szCs w:val="24"/>
        </w:rPr>
        <w:t xml:space="preserve">due to disruptions </w:t>
      </w:r>
      <w:r w:rsidRPr="00D67C26">
        <w:rPr>
          <w:rFonts w:ascii="Times New Roman" w:hAnsi="Times New Roman" w:cs="Times New Roman"/>
          <w:sz w:val="24"/>
          <w:szCs w:val="24"/>
        </w:rPr>
        <w:t xml:space="preserve">such as liquidity and working capital, with specific reference to COVID-19 impacts on health commodity supply chains. They proposed redesign strategies including product pricing adjustments, sales channel diversification, </w:t>
      </w:r>
      <w:r w:rsidR="00E17761" w:rsidRPr="009F7C55">
        <w:rPr>
          <w:rFonts w:ascii="Times New Roman" w:hAnsi="Times New Roman" w:cs="Times New Roman"/>
          <w:noProof/>
          <w:sz w:val="24"/>
          <w:szCs w:val="24"/>
        </w:rPr>
        <w:t>transportation across supply chain tiers</w:t>
      </w:r>
      <w:r w:rsidRPr="00D67C26">
        <w:rPr>
          <w:rFonts w:ascii="Times New Roman" w:hAnsi="Times New Roman" w:cs="Times New Roman"/>
          <w:sz w:val="24"/>
          <w:szCs w:val="24"/>
        </w:rPr>
        <w:t xml:space="preserve">, distribution centre repositioning, and optimisation of production and import decisions. Their study </w:t>
      </w:r>
      <w:r w:rsidR="00731DDF" w:rsidRPr="00731DDF">
        <w:rPr>
          <w:rFonts w:ascii="Times New Roman" w:hAnsi="Times New Roman" w:cs="Times New Roman"/>
          <w:sz w:val="24"/>
          <w:szCs w:val="24"/>
        </w:rPr>
        <w:t>highlighted that minimising the impact of disruptions on the supply chain requires strategic and well-informed supply chain financing decisions</w:t>
      </w:r>
      <w:r w:rsidRPr="00D67C26">
        <w:rPr>
          <w:rFonts w:ascii="Times New Roman" w:hAnsi="Times New Roman" w:cs="Times New Roman"/>
          <w:sz w:val="24"/>
          <w:szCs w:val="24"/>
        </w:rPr>
        <w:t>. While redesign initiatives can reduce disruption effects, they also entail additional costs that influence profitability, making effective financial management essential for sustaining redesign efforts.</w:t>
      </w:r>
    </w:p>
    <w:p w14:paraId="6CCCC45D" w14:textId="2A83C7CE" w:rsidR="00D67C26" w:rsidRPr="00D67C26" w:rsidRDefault="002A6C2A" w:rsidP="00D67C26">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&lt;EndNote&gt;&lt;Cite&gt;&lt;Author&gt;Dong&lt;/Author&gt;&lt;Year&gt;2020&lt;/Year&gt;&lt;RecNum&gt;96&lt;/RecNum&gt;&lt;DisplayText&gt;(Dong et al., 2020)&lt;/DisplayText&gt;&lt;record&gt;&lt;rec-number&gt;96&lt;/rec-number&gt;&lt;foreign-keys&gt;&lt;key app="EN" db-id="wstfz990o20xtzes2t5pz9rr02v9xzez52pw" timestamp="1726835511"&gt;96&lt;/key&gt;&lt;/foreign-keys&gt;&lt;ref-type name="Journal Article"&gt;17&lt;/ref-type&gt;&lt;contributors&gt;&lt;authors&gt;&lt;author&gt;Dong, Yan&lt;/author&gt;&lt;author&gt;Skowronski, Keith&lt;/author&gt;&lt;author&gt;Song, Sining&lt;/author&gt;&lt;author&gt;Venkataraman, Sriram&lt;/author&gt;&lt;author&gt;Zou, Fan&lt;/author&gt;&lt;/authors&gt;&lt;/contributors&gt;&lt;titles&gt;&lt;title&gt;Supply base innovation and firm financial performance&lt;/title&gt;&lt;secondary-title&gt;Journal of Operations Management&lt;/secondary-title&gt;&lt;/titles&gt;&lt;periodical&gt;&lt;full-title&gt;Journal of Operations Management&lt;/full-title&gt;&lt;/periodical&gt;&lt;pages&gt;768-796&lt;/pages&gt;&lt;volume&gt;66&lt;/volume&gt;&lt;number&gt;7-8&lt;/number&gt;&lt;dates&gt;&lt;year&gt;2020&lt;/year&gt;&lt;/dates&gt;&lt;isbn&gt;0272-6963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(Dong et al., 2020)</w:t>
      </w:r>
      <w:r>
        <w:rPr>
          <w:rFonts w:ascii="Times New Roman" w:hAnsi="Times New Roman" w:cs="Times New Roman"/>
          <w:sz w:val="24"/>
          <w:szCs w:val="24"/>
        </w:rPr>
        <w:fldChar w:fldCharType="end"/>
      </w:r>
      <w:r w:rsidR="00D67C26" w:rsidRPr="00D67C26">
        <w:rPr>
          <w:rFonts w:ascii="Times New Roman" w:hAnsi="Times New Roman" w:cs="Times New Roman"/>
          <w:sz w:val="24"/>
          <w:szCs w:val="24"/>
        </w:rPr>
        <w:t xml:space="preserve"> examined the relationship between first-tier supply network R&amp;D activities and the financial performance of focal firms, measured by Return on Assets (ROA). The results revealed that when suppliers invest in innovations</w:t>
      </w:r>
      <w:r w:rsidR="00473770">
        <w:rPr>
          <w:rFonts w:ascii="Times New Roman" w:hAnsi="Times New Roman" w:cs="Times New Roman"/>
          <w:sz w:val="24"/>
          <w:szCs w:val="24"/>
        </w:rPr>
        <w:t xml:space="preserve"> </w:t>
      </w:r>
      <w:r w:rsidR="00D67C26" w:rsidRPr="00D67C26">
        <w:rPr>
          <w:rFonts w:ascii="Times New Roman" w:hAnsi="Times New Roman" w:cs="Times New Roman"/>
          <w:sz w:val="24"/>
          <w:szCs w:val="24"/>
        </w:rPr>
        <w:t>such as product and service design improvements</w:t>
      </w:r>
      <w:r w:rsidR="0051284F">
        <w:rPr>
          <w:rFonts w:ascii="Times New Roman" w:hAnsi="Times New Roman" w:cs="Times New Roman"/>
          <w:sz w:val="24"/>
          <w:szCs w:val="24"/>
        </w:rPr>
        <w:t>,</w:t>
      </w:r>
      <w:r w:rsidR="00473770">
        <w:rPr>
          <w:rFonts w:ascii="Times New Roman" w:hAnsi="Times New Roman" w:cs="Times New Roman"/>
          <w:sz w:val="24"/>
          <w:szCs w:val="24"/>
        </w:rPr>
        <w:t xml:space="preserve"> </w:t>
      </w:r>
      <w:r w:rsidR="00D67C26" w:rsidRPr="00D67C26">
        <w:rPr>
          <w:rFonts w:ascii="Times New Roman" w:hAnsi="Times New Roman" w:cs="Times New Roman"/>
          <w:sz w:val="24"/>
          <w:szCs w:val="24"/>
        </w:rPr>
        <w:t>the focal firm benefits through increased revenue and cost reductions. This establishes a positive link between SCR-related innovation and financial performance. However, the study also cautioned that supply base complexity must be carefully managed to fully capture these benefits.</w:t>
      </w:r>
    </w:p>
    <w:p w14:paraId="069606D8" w14:textId="53C42968" w:rsidR="00D67C26" w:rsidRPr="00D67C26" w:rsidRDefault="0051284F" w:rsidP="00D67C26">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&lt;EndNote&gt;&lt;Cite&gt;&lt;Author&gt;Jahani&lt;/Author&gt;&lt;Year&gt;2019&lt;/Year&gt;&lt;RecNum&gt;66&lt;/RecNum&gt;&lt;DisplayText&gt;(Jahani et al., 2019)&lt;/DisplayText&gt;&lt;record&gt;&lt;rec-number&gt;66&lt;/rec-number&gt;&lt;foreign-keys&gt;&lt;key app="EN" db-id="wstfz990o20xtzes2t5pz9rr02v9xzez52pw" timestamp="1725671581"&gt;66&lt;/key&gt;&lt;/foreign-keys&gt;&lt;ref-type name="Journal Article"&gt;17&lt;/ref-type&gt;&lt;contributors&gt;&lt;authors&gt;&lt;author&gt;Jahani, Hamed&lt;/author&gt;&lt;author&gt;Abbasi, Babak&lt;/author&gt;&lt;author&gt;Talluri, Srinivas&lt;/author&gt;&lt;/authors&gt;&lt;/contributors&gt;&lt;titles&gt;&lt;title&gt;Supply chain network redesign: A technical note on optimising financial performance&lt;/title&gt;&lt;secondary-title&gt;Decision Sciences&lt;/secondary-title&gt;&lt;/titles&gt;&lt;periodical&gt;&lt;full-title&gt;Decision Sciences&lt;/full-title&gt;&lt;/periodical&gt;&lt;pages&gt;1319-1353&lt;/pages&gt;&lt;volume&gt;50&lt;/volume&gt;&lt;number&gt;6&lt;/number&gt;&lt;dates&gt;&lt;year&gt;2019&lt;/year&gt;&lt;/dates&gt;&lt;isbn&gt;0011-7315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(Jahani et al., 2019)</w:t>
      </w:r>
      <w:r>
        <w:rPr>
          <w:rFonts w:ascii="Times New Roman" w:hAnsi="Times New Roman" w:cs="Times New Roman"/>
          <w:sz w:val="24"/>
          <w:szCs w:val="24"/>
        </w:rPr>
        <w:fldChar w:fldCharType="end"/>
      </w:r>
      <w:r w:rsidR="00D67C26" w:rsidRPr="00D67C26">
        <w:rPr>
          <w:rFonts w:ascii="Times New Roman" w:hAnsi="Times New Roman" w:cs="Times New Roman"/>
          <w:sz w:val="24"/>
          <w:szCs w:val="24"/>
        </w:rPr>
        <w:t xml:space="preserve"> explored the optimisation of supply chain financial performance using a network redesign model initially proposed in 2018. Their approach highlighted how an organisation’s financial strategy can influence supply chain structure and operations, enabling a balance between operational efficiency and financial sustainability.</w:t>
      </w:r>
    </w:p>
    <w:p w14:paraId="4491450A" w14:textId="12252149" w:rsidR="00D67C26" w:rsidRDefault="00D67C26" w:rsidP="00D67C26">
      <w:pPr>
        <w:spacing w:line="240" w:lineRule="auto"/>
        <w:jc w:val="both"/>
        <w:rPr>
          <w:rFonts w:ascii="Times New Roman" w:hAnsi="Times New Roman" w:cs="Times New Roman"/>
          <w:sz w:val="24"/>
          <w:szCs w:val="24"/>
        </w:rPr>
      </w:pPr>
      <w:r w:rsidRPr="00D67C26">
        <w:rPr>
          <w:rFonts w:ascii="Times New Roman" w:hAnsi="Times New Roman" w:cs="Times New Roman"/>
          <w:sz w:val="24"/>
          <w:szCs w:val="24"/>
        </w:rPr>
        <w:t xml:space="preserve">Although earlier studies (Hahn, 2020; Kwak et al., 2018; </w:t>
      </w:r>
      <w:proofErr w:type="spellStart"/>
      <w:r w:rsidRPr="00D67C26">
        <w:rPr>
          <w:rFonts w:ascii="Times New Roman" w:hAnsi="Times New Roman" w:cs="Times New Roman"/>
          <w:sz w:val="24"/>
          <w:szCs w:val="24"/>
        </w:rPr>
        <w:t>Patrucco</w:t>
      </w:r>
      <w:proofErr w:type="spellEnd"/>
      <w:r w:rsidRPr="00D67C26">
        <w:rPr>
          <w:rFonts w:ascii="Times New Roman" w:hAnsi="Times New Roman" w:cs="Times New Roman"/>
          <w:sz w:val="24"/>
          <w:szCs w:val="24"/>
        </w:rPr>
        <w:t xml:space="preserve"> et al., 2020; Tripathi &amp; Gupta, 2021) have addressed various SCR aspects, relatively few have examined its direct impact on firms’ sustainable performance</w:t>
      </w:r>
      <w:r w:rsidR="009D7D6B">
        <w:rPr>
          <w:rFonts w:ascii="Times New Roman" w:hAnsi="Times New Roman" w:cs="Times New Roman"/>
          <w:sz w:val="24"/>
          <w:szCs w:val="24"/>
        </w:rPr>
        <w:t xml:space="preserve">, </w:t>
      </w:r>
      <w:r w:rsidRPr="00D67C26">
        <w:rPr>
          <w:rFonts w:ascii="Times New Roman" w:hAnsi="Times New Roman" w:cs="Times New Roman"/>
          <w:sz w:val="24"/>
          <w:szCs w:val="24"/>
        </w:rPr>
        <w:t xml:space="preserve">particularly financial well-being (Dong et al., 2020; Jahani et al., 2019; </w:t>
      </w:r>
      <w:proofErr w:type="spellStart"/>
      <w:r w:rsidRPr="00D67C26">
        <w:rPr>
          <w:rFonts w:ascii="Times New Roman" w:hAnsi="Times New Roman" w:cs="Times New Roman"/>
          <w:sz w:val="24"/>
          <w:szCs w:val="24"/>
        </w:rPr>
        <w:t>Khosrojerdi</w:t>
      </w:r>
      <w:proofErr w:type="spellEnd"/>
      <w:r w:rsidRPr="00D67C26">
        <w:rPr>
          <w:rFonts w:ascii="Times New Roman" w:hAnsi="Times New Roman" w:cs="Times New Roman"/>
          <w:sz w:val="24"/>
          <w:szCs w:val="24"/>
        </w:rPr>
        <w:t xml:space="preserve"> &amp; </w:t>
      </w:r>
      <w:proofErr w:type="spellStart"/>
      <w:r w:rsidRPr="00D67C26">
        <w:rPr>
          <w:rFonts w:ascii="Times New Roman" w:hAnsi="Times New Roman" w:cs="Times New Roman"/>
          <w:sz w:val="24"/>
          <w:szCs w:val="24"/>
        </w:rPr>
        <w:t>Taleizadeh</w:t>
      </w:r>
      <w:proofErr w:type="spellEnd"/>
      <w:r w:rsidRPr="00D67C26">
        <w:rPr>
          <w:rFonts w:ascii="Times New Roman" w:hAnsi="Times New Roman" w:cs="Times New Roman"/>
          <w:sz w:val="24"/>
          <w:szCs w:val="24"/>
        </w:rPr>
        <w:t xml:space="preserve">, 2023; Vlachos &amp; </w:t>
      </w:r>
      <w:proofErr w:type="spellStart"/>
      <w:r w:rsidRPr="00D67C26">
        <w:rPr>
          <w:rFonts w:ascii="Times New Roman" w:hAnsi="Times New Roman" w:cs="Times New Roman"/>
          <w:sz w:val="24"/>
          <w:szCs w:val="24"/>
        </w:rPr>
        <w:t>Malindretos</w:t>
      </w:r>
      <w:proofErr w:type="spellEnd"/>
      <w:r w:rsidRPr="00D67C26">
        <w:rPr>
          <w:rFonts w:ascii="Times New Roman" w:hAnsi="Times New Roman" w:cs="Times New Roman"/>
          <w:sz w:val="24"/>
          <w:szCs w:val="24"/>
        </w:rPr>
        <w:t xml:space="preserve">, 2023). For example, </w:t>
      </w:r>
      <w:r w:rsidR="009D7D6B">
        <w:rPr>
          <w:rFonts w:ascii="Times New Roman" w:hAnsi="Times New Roman" w:cs="Times New Roman"/>
          <w:sz w:val="24"/>
          <w:szCs w:val="24"/>
        </w:rPr>
        <w:fldChar w:fldCharType="begin"/>
      </w:r>
      <w:r w:rsidR="009D7D6B">
        <w:rPr>
          <w:rFonts w:ascii="Times New Roman" w:hAnsi="Times New Roman" w:cs="Times New Roman"/>
          <w:sz w:val="24"/>
          <w:szCs w:val="24"/>
        </w:rPr>
        <w:instrText xml:space="preserve"> ADDIN EN.CITE &lt;EndNote&gt;&lt;Cite&gt;&lt;Author&gt;Patrucco&lt;/Author&gt;&lt;Year&gt;2020&lt;/Year&gt;&lt;RecNum&gt;19&lt;/RecNum&gt;&lt;DisplayText&gt;(Patrucco et al., 2020)&lt;/DisplayText&gt;&lt;record&gt;&lt;rec-number&gt;19&lt;/rec-number&gt;&lt;foreign-keys&gt;&lt;key app="EN" db-id="wstfz990o20xtzes2t5pz9rr02v9xzez52pw" timestamp="1725014183"&gt;19&lt;/key&gt;&lt;/foreign-keys&gt;&lt;ref-type name="Journal Article"&gt;17&lt;/ref-type&gt;&lt;contributors&gt;&lt;authors&gt;&lt;author&gt;Patrucco, Andrea&lt;/author&gt;&lt;author&gt;Ciccullo, Federica&lt;/author&gt;&lt;author&gt;Pero, Margherita&lt;/author&gt;&lt;/authors&gt;&lt;/contributors&gt;&lt;titles&gt;&lt;title&gt;Industry 4.0 and supply chain process re-engineering&lt;/title&gt;&lt;secondary-title&gt;Business Process Management Journal&lt;/secondary-title&gt;&lt;/titles&gt;&lt;periodical&gt;&lt;full-title&gt;Business Process Management Journal&lt;/full-title&gt;&lt;/periodical&gt;&lt;pages&gt;1093-1119&lt;/pages&gt;&lt;volume&gt;26&lt;/volume&gt;&lt;number&gt;5&lt;/number&gt;&lt;dates&gt;&lt;year&gt;2020&lt;/year&gt;&lt;/dates&gt;&lt;publisher&gt;Emerald Publishing Limited&lt;/publisher&gt;&lt;isbn&gt;1463-7154&lt;/isbn&gt;&lt;urls&gt;&lt;related-urls&gt;&lt;url&gt;https://doi.org/10.1108/BPMJ-04-2019-0147&lt;/url&gt;&lt;/related-urls&gt;&lt;/urls&gt;&lt;electronic-resource-num&gt;10.1108/BPMJ-04-2019-0147&lt;/electronic-resource-num&gt;&lt;access-date&gt;2024/08/30&lt;/access-date&gt;&lt;/record&gt;&lt;/Cite&gt;&lt;/EndNote&gt;</w:instrText>
      </w:r>
      <w:r w:rsidR="009D7D6B">
        <w:rPr>
          <w:rFonts w:ascii="Times New Roman" w:hAnsi="Times New Roman" w:cs="Times New Roman"/>
          <w:sz w:val="24"/>
          <w:szCs w:val="24"/>
        </w:rPr>
        <w:fldChar w:fldCharType="separate"/>
      </w:r>
      <w:r w:rsidR="009D7D6B">
        <w:rPr>
          <w:rFonts w:ascii="Times New Roman" w:hAnsi="Times New Roman" w:cs="Times New Roman"/>
          <w:noProof/>
          <w:sz w:val="24"/>
          <w:szCs w:val="24"/>
        </w:rPr>
        <w:t>(Patrucco et al., 2020)</w:t>
      </w:r>
      <w:r w:rsidR="009D7D6B">
        <w:rPr>
          <w:rFonts w:ascii="Times New Roman" w:hAnsi="Times New Roman" w:cs="Times New Roman"/>
          <w:sz w:val="24"/>
          <w:szCs w:val="24"/>
        </w:rPr>
        <w:fldChar w:fldCharType="end"/>
      </w:r>
      <w:r w:rsidRPr="00D67C26">
        <w:rPr>
          <w:rFonts w:ascii="Times New Roman" w:hAnsi="Times New Roman" w:cs="Times New Roman"/>
          <w:sz w:val="24"/>
          <w:szCs w:val="24"/>
        </w:rPr>
        <w:t xml:space="preserve"> and </w:t>
      </w:r>
      <w:r w:rsidR="00CC38B1">
        <w:rPr>
          <w:rFonts w:ascii="Times New Roman" w:hAnsi="Times New Roman" w:cs="Times New Roman"/>
          <w:sz w:val="24"/>
          <w:szCs w:val="24"/>
        </w:rPr>
        <w:fldChar w:fldCharType="begin"/>
      </w:r>
      <w:r w:rsidR="00CC38B1">
        <w:rPr>
          <w:rFonts w:ascii="Times New Roman" w:hAnsi="Times New Roman" w:cs="Times New Roman"/>
          <w:sz w:val="24"/>
          <w:szCs w:val="24"/>
        </w:rPr>
        <w:instrText xml:space="preserve"> ADDIN EN.CITE &lt;EndNote&gt;&lt;Cite&gt;&lt;Author&gt;Tripathi&lt;/Author&gt;&lt;Year&gt;2021&lt;/Year&gt;&lt;RecNum&gt;23&lt;/RecNum&gt;&lt;DisplayText&gt;(Tripathi &amp;amp; Gupta, 2021)&lt;/DisplayText&gt;&lt;record&gt;&lt;rec-number&gt;23&lt;/rec-number&gt;&lt;foreign-keys&gt;&lt;key app="EN" db-id="wstfz990o20xtzes2t5pz9rr02v9xzez52pw" timestamp="1725015535"&gt;23&lt;/key&gt;&lt;/foreign-keys&gt;&lt;ref-type name="Journal Article"&gt;17&lt;/ref-type&gt;&lt;contributors&gt;&lt;authors&gt;&lt;author&gt;Tripathi, Shubham&lt;/author&gt;&lt;author&gt;Gupta, Manish&lt;/author&gt;&lt;/authors&gt;&lt;/contributors&gt;&lt;titles&gt;&lt;title&gt;A framework for procurement process re-engineering in Industry 4.0&lt;/title&gt;&lt;secondary-title&gt;Business Process Management Journal&lt;/secondary-title&gt;&lt;/titles&gt;&lt;periodical&gt;&lt;full-title&gt;Business Process Management Journal&lt;/full-title&gt;&lt;/periodical&gt;&lt;pages&gt;439-458&lt;/pages&gt;&lt;volume&gt;27&lt;/volume&gt;&lt;number&gt;2&lt;/number&gt;&lt;dates&gt;&lt;year&gt;2021&lt;/year&gt;&lt;/dates&gt;&lt;publisher&gt;Emerald Publishing Limited&lt;/publisher&gt;&lt;isbn&gt;1463-7154&lt;/isbn&gt;&lt;urls&gt;&lt;related-urls&gt;&lt;url&gt;https://doi.org/10.1108/BPMJ-07-2020-0321&lt;/url&gt;&lt;/related-urls&gt;&lt;/urls&gt;&lt;electronic-resource-num&gt;10.1108/BPMJ-07-2020-0321&lt;/electronic-resource-num&gt;&lt;access-date&gt;2024/08/30&lt;/access-date&gt;&lt;/record&gt;&lt;/Cite&gt;&lt;/EndNote&gt;</w:instrText>
      </w:r>
      <w:r w:rsidR="00CC38B1">
        <w:rPr>
          <w:rFonts w:ascii="Times New Roman" w:hAnsi="Times New Roman" w:cs="Times New Roman"/>
          <w:sz w:val="24"/>
          <w:szCs w:val="24"/>
        </w:rPr>
        <w:fldChar w:fldCharType="separate"/>
      </w:r>
      <w:r w:rsidR="00CC38B1">
        <w:rPr>
          <w:rFonts w:ascii="Times New Roman" w:hAnsi="Times New Roman" w:cs="Times New Roman"/>
          <w:noProof/>
          <w:sz w:val="24"/>
          <w:szCs w:val="24"/>
        </w:rPr>
        <w:t>(Tripathi &amp; Gupta, 2021)</w:t>
      </w:r>
      <w:r w:rsidR="00CC38B1">
        <w:rPr>
          <w:rFonts w:ascii="Times New Roman" w:hAnsi="Times New Roman" w:cs="Times New Roman"/>
          <w:sz w:val="24"/>
          <w:szCs w:val="24"/>
        </w:rPr>
        <w:fldChar w:fldCharType="end"/>
      </w:r>
      <w:r w:rsidRPr="00D67C26">
        <w:rPr>
          <w:rFonts w:ascii="Times New Roman" w:hAnsi="Times New Roman" w:cs="Times New Roman"/>
          <w:sz w:val="24"/>
          <w:szCs w:val="24"/>
        </w:rPr>
        <w:t xml:space="preserve"> concentrated on procurement and process re-engineering through Industry 4.0, while </w:t>
      </w:r>
      <w:r w:rsidR="00B66685">
        <w:rPr>
          <w:rFonts w:ascii="Times New Roman" w:hAnsi="Times New Roman" w:cs="Times New Roman"/>
          <w:sz w:val="24"/>
          <w:szCs w:val="24"/>
        </w:rPr>
        <w:fldChar w:fldCharType="begin"/>
      </w:r>
      <w:r w:rsidR="00B66685">
        <w:rPr>
          <w:rFonts w:ascii="Times New Roman" w:hAnsi="Times New Roman" w:cs="Times New Roman"/>
          <w:sz w:val="24"/>
          <w:szCs w:val="24"/>
        </w:rPr>
        <w:instrText xml:space="preserve"> ADDIN EN.CITE &lt;EndNote&gt;&lt;Cite&gt;&lt;Author&gt;Kwak&lt;/Author&gt;&lt;Year&gt;2018&lt;/Year&gt;&lt;RecNum&gt;80&lt;/RecNum&gt;&lt;DisplayText&gt;(Kwak et al., 2018)&lt;/DisplayText&gt;&lt;record&gt;&lt;rec-number&gt;80&lt;/rec-number&gt;&lt;foreign-keys&gt;&lt;key app="EN" db-id="wstfz990o20xtzes2t5pz9rr02v9xzez52pw" timestamp="1726025480"&gt;80&lt;/key&gt;&lt;/foreign-keys&gt;&lt;ref-type name="Journal Article"&gt;17&lt;/ref-type&gt;&lt;contributors&gt;&lt;authors&gt;&lt;author&gt;Kwak, Dong-Wook&lt;/author&gt;&lt;author&gt;Seo, Young-Joon&lt;/author&gt;&lt;author&gt;Mason, Robert&lt;/author&gt;&lt;/authors&gt;&lt;/contributors&gt;&lt;titles&gt;&lt;title&gt;Investigating the relationship between supply chain innovation, risk management capabilities and competitive advantage in global supply chains&lt;/title&gt;&lt;secondary-title&gt;International Journal of Operations &amp;amp; Production Management&lt;/secondary-title&gt;&lt;/titles&gt;&lt;periodical&gt;&lt;full-title&gt;International Journal of Operations &amp;amp; Production Management&lt;/full-title&gt;&lt;/periodical&gt;&lt;pages&gt;2-21&lt;/pages&gt;&lt;volume&gt;38&lt;/volume&gt;&lt;number&gt;1&lt;/number&gt;&lt;dates&gt;&lt;year&gt;2018&lt;/year&gt;&lt;/dates&gt;&lt;isbn&gt;0144-3577&lt;/isbn&gt;&lt;urls&gt;&lt;/urls&gt;&lt;/record&gt;&lt;/Cite&gt;&lt;/EndNote&gt;</w:instrText>
      </w:r>
      <w:r w:rsidR="00B66685">
        <w:rPr>
          <w:rFonts w:ascii="Times New Roman" w:hAnsi="Times New Roman" w:cs="Times New Roman"/>
          <w:sz w:val="24"/>
          <w:szCs w:val="24"/>
        </w:rPr>
        <w:fldChar w:fldCharType="separate"/>
      </w:r>
      <w:r w:rsidR="00B66685">
        <w:rPr>
          <w:rFonts w:ascii="Times New Roman" w:hAnsi="Times New Roman" w:cs="Times New Roman"/>
          <w:noProof/>
          <w:sz w:val="24"/>
          <w:szCs w:val="24"/>
        </w:rPr>
        <w:t>(Kwak et al., 2018)</w:t>
      </w:r>
      <w:r w:rsidR="00B66685">
        <w:rPr>
          <w:rFonts w:ascii="Times New Roman" w:hAnsi="Times New Roman" w:cs="Times New Roman"/>
          <w:sz w:val="24"/>
          <w:szCs w:val="24"/>
        </w:rPr>
        <w:fldChar w:fldCharType="end"/>
      </w:r>
      <w:r w:rsidRPr="00D67C26">
        <w:rPr>
          <w:rFonts w:ascii="Times New Roman" w:hAnsi="Times New Roman" w:cs="Times New Roman"/>
          <w:sz w:val="24"/>
          <w:szCs w:val="24"/>
        </w:rPr>
        <w:t xml:space="preserve"> investigated supply chain innovation </w:t>
      </w:r>
      <w:r w:rsidR="003F6E2A">
        <w:rPr>
          <w:rFonts w:ascii="Times New Roman" w:hAnsi="Times New Roman" w:cs="Times New Roman"/>
          <w:sz w:val="24"/>
          <w:szCs w:val="24"/>
        </w:rPr>
        <w:t>concerning</w:t>
      </w:r>
      <w:r w:rsidRPr="00D67C26">
        <w:rPr>
          <w:rFonts w:ascii="Times New Roman" w:hAnsi="Times New Roman" w:cs="Times New Roman"/>
          <w:sz w:val="24"/>
          <w:szCs w:val="24"/>
        </w:rPr>
        <w:t xml:space="preserve"> operational resilience. Even studies aligning SCR with financial performance often adopt a limited scope, such as focusing solely on supplier innovation or financial optimisation models without evaluating redesign impacts directly.</w:t>
      </w:r>
    </w:p>
    <w:p w14:paraId="7F910ADF" w14:textId="77777777" w:rsidR="00CE17A6" w:rsidRPr="00D10670" w:rsidRDefault="00CE17A6" w:rsidP="00D10670">
      <w:pPr>
        <w:pStyle w:val="Heading1"/>
        <w:spacing w:line="240" w:lineRule="auto"/>
        <w:rPr>
          <w:rFonts w:ascii="Times New Roman" w:hAnsi="Times New Roman" w:cs="Times New Roman"/>
          <w:b/>
          <w:bCs/>
          <w:i/>
          <w:iCs/>
          <w:color w:val="auto"/>
          <w:sz w:val="24"/>
          <w:szCs w:val="24"/>
        </w:rPr>
      </w:pPr>
      <w:r w:rsidRPr="00D10670">
        <w:rPr>
          <w:rFonts w:ascii="Times New Roman" w:hAnsi="Times New Roman" w:cs="Times New Roman"/>
          <w:b/>
          <w:bCs/>
          <w:i/>
          <w:iCs/>
          <w:color w:val="auto"/>
          <w:sz w:val="24"/>
          <w:szCs w:val="24"/>
        </w:rPr>
        <w:t>Conceptual Framework</w:t>
      </w:r>
    </w:p>
    <w:p w14:paraId="7A5B0AF7" w14:textId="12551872" w:rsidR="00CE17A6" w:rsidRPr="00D10670" w:rsidRDefault="00CE17A6" w:rsidP="00D10670">
      <w:pPr>
        <w:spacing w:line="240" w:lineRule="auto"/>
        <w:jc w:val="both"/>
        <w:rPr>
          <w:rFonts w:ascii="Times New Roman" w:hAnsi="Times New Roman" w:cs="Times New Roman"/>
          <w:sz w:val="24"/>
          <w:szCs w:val="24"/>
        </w:rPr>
      </w:pPr>
      <w:r w:rsidRPr="00D10670">
        <w:rPr>
          <w:rFonts w:ascii="Times New Roman" w:hAnsi="Times New Roman" w:cs="Times New Roman"/>
          <w:sz w:val="24"/>
          <w:szCs w:val="24"/>
        </w:rPr>
        <w:t>As per</w:t>
      </w:r>
      <w:r w:rsidR="00F334F8">
        <w:rPr>
          <w:rFonts w:ascii="Times New Roman" w:hAnsi="Times New Roman" w:cs="Times New Roman"/>
          <w:sz w:val="24"/>
          <w:szCs w:val="24"/>
        </w:rPr>
        <w:t xml:space="preserve"> </w:t>
      </w:r>
      <w:r w:rsidR="00F334F8">
        <w:rPr>
          <w:rFonts w:ascii="Times New Roman" w:hAnsi="Times New Roman" w:cs="Times New Roman"/>
          <w:sz w:val="24"/>
          <w:szCs w:val="24"/>
        </w:rPr>
        <w:fldChar w:fldCharType="begin"/>
      </w:r>
      <w:r w:rsidR="00F334F8">
        <w:rPr>
          <w:rFonts w:ascii="Times New Roman" w:hAnsi="Times New Roman" w:cs="Times New Roman"/>
          <w:sz w:val="24"/>
          <w:szCs w:val="24"/>
        </w:rPr>
        <w:instrText xml:space="preserve"> ADDIN EN.CITE &lt;EndNote&gt;&lt;Cite&gt;&lt;Author&gt;Mukherjee&lt;/Author&gt;&lt;Year&gt;2024&lt;/Year&gt;&lt;RecNum&gt;186&lt;/RecNum&gt;&lt;DisplayText&gt;(Mukherjee et al., 2024)&lt;/DisplayText&gt;&lt;record&gt;&lt;rec-number&gt;186&lt;/rec-number&gt;&lt;foreign-keys&gt;&lt;key app="EN" db-id="wstfz990o20xtzes2t5pz9rr02v9xzez52pw" timestamp="1737514969"&gt;186&lt;/key&gt;&lt;/foreign-keys&gt;&lt;ref-type name="Journal Article"&gt;17&lt;/ref-type&gt;&lt;contributors&gt;&lt;authors&gt;&lt;author&gt;Mukherjee, Subhodeep&lt;/author&gt;&lt;author&gt;Baral, Manish Mohan&lt;/author&gt;&lt;author&gt;Nagariya, Ramji&lt;/author&gt;&lt;author&gt;Chittipaka, Venkataiah&lt;/author&gt;&lt;author&gt;Pal, Surya Kant&lt;/author&gt;&lt;/authors&gt;&lt;/contributors&gt;&lt;titles&gt;&lt;title&gt;Artificial intelligence-based supply chain resilience for improving firm performance in emerging markets&lt;/title&gt;&lt;secondary-title&gt;Journal of Global Operations and Strategic Sourcing&lt;/secondary-title&gt;&lt;/titles&gt;&lt;periodical&gt;&lt;full-title&gt;Journal of Global Operations and Strategic Sourcing&lt;/full-title&gt;&lt;/periodical&gt;&lt;pages&gt;516-540&lt;/pages&gt;&lt;volume&gt;17&lt;/volume&gt;&lt;number&gt;3&lt;/number&gt;&lt;dates&gt;&lt;year&gt;2024&lt;/year&gt;&lt;/dates&gt;&lt;isbn&gt;2398-5364&lt;/isbn&gt;&lt;urls&gt;&lt;/urls&gt;&lt;/record&gt;&lt;/Cite&gt;&lt;/EndNote&gt;</w:instrText>
      </w:r>
      <w:r w:rsidR="00F334F8">
        <w:rPr>
          <w:rFonts w:ascii="Times New Roman" w:hAnsi="Times New Roman" w:cs="Times New Roman"/>
          <w:sz w:val="24"/>
          <w:szCs w:val="24"/>
        </w:rPr>
        <w:fldChar w:fldCharType="separate"/>
      </w:r>
      <w:r w:rsidR="00F334F8">
        <w:rPr>
          <w:rFonts w:ascii="Times New Roman" w:hAnsi="Times New Roman" w:cs="Times New Roman"/>
          <w:noProof/>
          <w:sz w:val="24"/>
          <w:szCs w:val="24"/>
        </w:rPr>
        <w:t>(Mukherjee et al., 2024)</w:t>
      </w:r>
      <w:r w:rsidR="00F334F8">
        <w:rPr>
          <w:rFonts w:ascii="Times New Roman" w:hAnsi="Times New Roman" w:cs="Times New Roman"/>
          <w:sz w:val="24"/>
          <w:szCs w:val="24"/>
        </w:rPr>
        <w:fldChar w:fldCharType="end"/>
      </w:r>
      <w:r w:rsidRPr="00D10670">
        <w:rPr>
          <w:rFonts w:ascii="Times New Roman" w:hAnsi="Times New Roman" w:cs="Times New Roman"/>
          <w:sz w:val="24"/>
          <w:szCs w:val="24"/>
        </w:rPr>
        <w:t xml:space="preserve"> and </w:t>
      </w:r>
      <w:r w:rsidRPr="00D10670">
        <w:rPr>
          <w:rFonts w:ascii="Times New Roman" w:hAnsi="Times New Roman" w:cs="Times New Roman"/>
          <w:sz w:val="24"/>
          <w:szCs w:val="24"/>
        </w:rPr>
        <w:fldChar w:fldCharType="begin"/>
      </w:r>
      <w:r w:rsidR="00F334F8">
        <w:rPr>
          <w:rFonts w:ascii="Times New Roman" w:hAnsi="Times New Roman" w:cs="Times New Roman"/>
          <w:sz w:val="24"/>
          <w:szCs w:val="24"/>
        </w:rPr>
        <w:instrText xml:space="preserve"> ADDIN EN.CITE &lt;EndNote&gt;&lt;Cite&gt;&lt;Author&gt;Belhadi&lt;/Author&gt;&lt;Year&gt;2022&lt;/Year&gt;&lt;RecNum&gt;182&lt;/RecNum&gt;&lt;DisplayText&gt;(Belhadi et al., 2022)&lt;/DisplayText&gt;&lt;record&gt;&lt;rec-number&gt;182&lt;/rec-number&gt;&lt;foreign-keys&gt;&lt;key app="EN" db-id="wstfz990o20xtzes2t5pz9rr02v9xzez52pw" timestamp="1737514676"&gt;182&lt;/key&gt;&lt;/foreign-keys&gt;&lt;ref-type name="Journal Article"&gt;17&lt;/ref-type&gt;&lt;contributors&gt;&lt;authors&gt;&lt;author&gt;Belhadi, Amine&lt;/author&gt;&lt;author&gt;Kamble, Sachin&lt;/author&gt;&lt;author&gt;Fosso Wamba, Samuel&lt;/author&gt;&lt;author&gt;Queiroz, Maciel M&lt;/author&gt;&lt;/authors&gt;&lt;/contributors&gt;&lt;titles&gt;&lt;title&gt;Building supply-chain resilience: an artificial intelligence-based technique and decision-making framework&lt;/title&gt;&lt;secondary-title&gt;International Journal of Production Research&lt;/secondary-title&gt;&lt;/titles&gt;&lt;periodical&gt;&lt;full-title&gt;International Journal of Production Research&lt;/full-title&gt;&lt;/periodical&gt;&lt;pages&gt;4487-4507&lt;/pages&gt;&lt;volume&gt;60&lt;/volume&gt;&lt;number&gt;14&lt;/number&gt;&lt;dates&gt;&lt;year&gt;2022&lt;/year&gt;&lt;/dates&gt;&lt;isbn&gt;0020-7543&lt;/isbn&gt;&lt;urls&gt;&lt;/urls&gt;&lt;/record&gt;&lt;/Cite&gt;&lt;/EndNote&gt;</w:instrText>
      </w:r>
      <w:r w:rsidRPr="00D10670">
        <w:rPr>
          <w:rFonts w:ascii="Times New Roman" w:hAnsi="Times New Roman" w:cs="Times New Roman"/>
          <w:sz w:val="24"/>
          <w:szCs w:val="24"/>
        </w:rPr>
        <w:fldChar w:fldCharType="separate"/>
      </w:r>
      <w:r w:rsidR="00F334F8">
        <w:rPr>
          <w:rFonts w:ascii="Times New Roman" w:hAnsi="Times New Roman" w:cs="Times New Roman"/>
          <w:noProof/>
          <w:sz w:val="24"/>
          <w:szCs w:val="24"/>
        </w:rPr>
        <w:t>(Belhadi et al., 2022)</w:t>
      </w:r>
      <w:r w:rsidRPr="00D10670">
        <w:rPr>
          <w:rFonts w:ascii="Times New Roman" w:hAnsi="Times New Roman" w:cs="Times New Roman"/>
          <w:sz w:val="24"/>
          <w:szCs w:val="24"/>
        </w:rPr>
        <w:fldChar w:fldCharType="end"/>
      </w:r>
      <w:r w:rsidRPr="00D10670">
        <w:rPr>
          <w:rFonts w:ascii="Times New Roman" w:hAnsi="Times New Roman" w:cs="Times New Roman"/>
          <w:sz w:val="24"/>
          <w:szCs w:val="24"/>
        </w:rPr>
        <w:t xml:space="preserve"> strategies under SCR can be categorised into four</w:t>
      </w:r>
      <w:r w:rsidR="00A34DC6" w:rsidRPr="00D10670">
        <w:rPr>
          <w:rFonts w:ascii="Times New Roman" w:hAnsi="Times New Roman" w:cs="Times New Roman"/>
          <w:sz w:val="24"/>
          <w:szCs w:val="24"/>
        </w:rPr>
        <w:t>,</w:t>
      </w:r>
      <w:r w:rsidRPr="00D10670">
        <w:rPr>
          <w:rFonts w:ascii="Times New Roman" w:hAnsi="Times New Roman" w:cs="Times New Roman"/>
          <w:sz w:val="24"/>
          <w:szCs w:val="24"/>
        </w:rPr>
        <w:t xml:space="preserve"> namely, balancing resource redundancy and efficiency, building robustness, redesigning supply chain network/ structure</w:t>
      </w:r>
      <w:r w:rsidR="00A34DC6" w:rsidRPr="00D10670">
        <w:rPr>
          <w:rFonts w:ascii="Times New Roman" w:hAnsi="Times New Roman" w:cs="Times New Roman"/>
          <w:sz w:val="24"/>
          <w:szCs w:val="24"/>
        </w:rPr>
        <w:t>,</w:t>
      </w:r>
      <w:r w:rsidRPr="00D10670">
        <w:rPr>
          <w:rFonts w:ascii="Times New Roman" w:hAnsi="Times New Roman" w:cs="Times New Roman"/>
          <w:sz w:val="24"/>
          <w:szCs w:val="24"/>
        </w:rPr>
        <w:t xml:space="preserve"> and business continuity planning. Therefore, this research adopts the same strategies to study the SCR practices and to understand its impact on </w:t>
      </w:r>
      <w:r w:rsidR="00BA16AA">
        <w:rPr>
          <w:rFonts w:ascii="Times New Roman" w:hAnsi="Times New Roman" w:cs="Times New Roman"/>
          <w:sz w:val="24"/>
          <w:szCs w:val="24"/>
        </w:rPr>
        <w:t>f</w:t>
      </w:r>
      <w:r w:rsidRPr="00D10670">
        <w:rPr>
          <w:rFonts w:ascii="Times New Roman" w:hAnsi="Times New Roman" w:cs="Times New Roman"/>
          <w:sz w:val="24"/>
          <w:szCs w:val="24"/>
        </w:rPr>
        <w:t xml:space="preserve">inancial </w:t>
      </w:r>
      <w:r w:rsidR="00BA16AA">
        <w:rPr>
          <w:rFonts w:ascii="Times New Roman" w:hAnsi="Times New Roman" w:cs="Times New Roman"/>
          <w:sz w:val="24"/>
          <w:szCs w:val="24"/>
        </w:rPr>
        <w:t>p</w:t>
      </w:r>
      <w:r w:rsidRPr="00D10670">
        <w:rPr>
          <w:rFonts w:ascii="Times New Roman" w:hAnsi="Times New Roman" w:cs="Times New Roman"/>
          <w:sz w:val="24"/>
          <w:szCs w:val="24"/>
        </w:rPr>
        <w:t xml:space="preserve">erformance. </w:t>
      </w:r>
      <w:r w:rsidRPr="00D10670">
        <w:rPr>
          <w:rFonts w:ascii="Times New Roman" w:hAnsi="Times New Roman" w:cs="Times New Roman"/>
          <w:i/>
          <w:iCs/>
          <w:sz w:val="24"/>
          <w:szCs w:val="24"/>
        </w:rPr>
        <w:t>Figure 1</w:t>
      </w:r>
      <w:r w:rsidRPr="00D10670">
        <w:rPr>
          <w:rFonts w:ascii="Times New Roman" w:hAnsi="Times New Roman" w:cs="Times New Roman"/>
          <w:sz w:val="24"/>
          <w:szCs w:val="24"/>
        </w:rPr>
        <w:t xml:space="preserve"> depicts the conceptual framework </w:t>
      </w:r>
      <w:r w:rsidR="002B087C">
        <w:rPr>
          <w:rFonts w:ascii="Times New Roman" w:hAnsi="Times New Roman" w:cs="Times New Roman"/>
          <w:sz w:val="24"/>
          <w:szCs w:val="24"/>
        </w:rPr>
        <w:t>of the</w:t>
      </w:r>
      <w:r w:rsidRPr="00D10670">
        <w:rPr>
          <w:rFonts w:ascii="Times New Roman" w:hAnsi="Times New Roman" w:cs="Times New Roman"/>
          <w:sz w:val="24"/>
          <w:szCs w:val="24"/>
        </w:rPr>
        <w:t xml:space="preserve"> study</w:t>
      </w:r>
      <w:r w:rsidR="00A34DC6" w:rsidRPr="00D10670">
        <w:rPr>
          <w:rFonts w:ascii="Times New Roman" w:hAnsi="Times New Roman" w:cs="Times New Roman"/>
          <w:sz w:val="24"/>
          <w:szCs w:val="24"/>
        </w:rPr>
        <w:t>,</w:t>
      </w:r>
      <w:r w:rsidRPr="00D10670">
        <w:rPr>
          <w:rFonts w:ascii="Times New Roman" w:hAnsi="Times New Roman" w:cs="Times New Roman"/>
          <w:sz w:val="24"/>
          <w:szCs w:val="24"/>
        </w:rPr>
        <w:t xml:space="preserve"> showing the relationship between SCR strategies, SCR, and </w:t>
      </w:r>
      <w:r w:rsidR="002B087C">
        <w:rPr>
          <w:rFonts w:ascii="Times New Roman" w:hAnsi="Times New Roman" w:cs="Times New Roman"/>
          <w:sz w:val="24"/>
          <w:szCs w:val="24"/>
        </w:rPr>
        <w:t>f</w:t>
      </w:r>
      <w:r w:rsidRPr="00D10670">
        <w:rPr>
          <w:rFonts w:ascii="Times New Roman" w:hAnsi="Times New Roman" w:cs="Times New Roman"/>
          <w:sz w:val="24"/>
          <w:szCs w:val="24"/>
        </w:rPr>
        <w:t xml:space="preserve">inancial </w:t>
      </w:r>
      <w:r w:rsidR="002B087C">
        <w:rPr>
          <w:rFonts w:ascii="Times New Roman" w:hAnsi="Times New Roman" w:cs="Times New Roman"/>
          <w:sz w:val="24"/>
          <w:szCs w:val="24"/>
        </w:rPr>
        <w:t>p</w:t>
      </w:r>
      <w:r w:rsidRPr="00D10670">
        <w:rPr>
          <w:rFonts w:ascii="Times New Roman" w:hAnsi="Times New Roman" w:cs="Times New Roman"/>
          <w:sz w:val="24"/>
          <w:szCs w:val="24"/>
        </w:rPr>
        <w:t xml:space="preserve">erformance. </w:t>
      </w:r>
    </w:p>
    <w:p w14:paraId="3B09B086" w14:textId="7DC5E542" w:rsidR="00E66B85" w:rsidRDefault="00E66B85" w:rsidP="00E66B85">
      <w:pPr>
        <w:spacing w:line="360" w:lineRule="auto"/>
        <w:jc w:val="center"/>
        <w:rPr>
          <w:rFonts w:ascii="Arial Narrow" w:hAnsi="Arial Narrow"/>
        </w:rPr>
      </w:pPr>
      <w:r>
        <w:rPr>
          <w:noProof/>
        </w:rPr>
        <w:lastRenderedPageBreak/>
        <w:drawing>
          <wp:inline distT="0" distB="0" distL="0" distR="0" wp14:anchorId="2BF91A5A" wp14:editId="5ADA30A3">
            <wp:extent cx="4390467" cy="2674620"/>
            <wp:effectExtent l="0" t="0" r="0" b="0"/>
            <wp:docPr id="741297452" name="Picture 15"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97452" name="Picture 15" descr="A diagram of a company&#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404514" cy="2683177"/>
                    </a:xfrm>
                    <a:prstGeom prst="rect">
                      <a:avLst/>
                    </a:prstGeom>
                  </pic:spPr>
                </pic:pic>
              </a:graphicData>
            </a:graphic>
          </wp:inline>
        </w:drawing>
      </w:r>
    </w:p>
    <w:p w14:paraId="44A61236" w14:textId="4A4A6F15" w:rsidR="003B0059" w:rsidRDefault="00D10670" w:rsidP="00A379C0">
      <w:pPr>
        <w:spacing w:after="0" w:line="240" w:lineRule="auto"/>
        <w:jc w:val="center"/>
        <w:rPr>
          <w:rFonts w:ascii="Times New Roman" w:hAnsi="Times New Roman" w:cs="Times New Roman"/>
          <w:sz w:val="24"/>
          <w:szCs w:val="24"/>
        </w:rPr>
      </w:pPr>
      <w:r w:rsidRPr="000E6CB3">
        <w:rPr>
          <w:rFonts w:ascii="Times New Roman" w:hAnsi="Times New Roman" w:cs="Times New Roman"/>
          <w:i/>
          <w:iCs/>
          <w:sz w:val="24"/>
          <w:szCs w:val="24"/>
        </w:rPr>
        <w:t>Figure 1</w:t>
      </w:r>
      <w:r>
        <w:rPr>
          <w:rFonts w:ascii="Times New Roman" w:hAnsi="Times New Roman" w:cs="Times New Roman"/>
          <w:sz w:val="24"/>
          <w:szCs w:val="24"/>
        </w:rPr>
        <w:t>: Conceptual Framework</w:t>
      </w:r>
    </w:p>
    <w:p w14:paraId="30C98827" w14:textId="7830328C" w:rsidR="00A379C0" w:rsidRDefault="00A379C0" w:rsidP="00A379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Source: Author</w:t>
      </w:r>
    </w:p>
    <w:p w14:paraId="6024CCC7" w14:textId="77777777" w:rsidR="00A379C0" w:rsidRPr="00D67C26" w:rsidRDefault="00A379C0" w:rsidP="00A379C0">
      <w:pPr>
        <w:spacing w:after="0" w:line="240" w:lineRule="auto"/>
        <w:jc w:val="center"/>
        <w:rPr>
          <w:rFonts w:ascii="Times New Roman" w:hAnsi="Times New Roman" w:cs="Times New Roman"/>
          <w:sz w:val="24"/>
          <w:szCs w:val="24"/>
        </w:rPr>
      </w:pPr>
    </w:p>
    <w:p w14:paraId="56CAA896" w14:textId="36E7C3CE" w:rsidR="009450CB" w:rsidRPr="00CF32AB" w:rsidRDefault="009450CB" w:rsidP="00D10670">
      <w:pPr>
        <w:tabs>
          <w:tab w:val="left" w:pos="3807"/>
        </w:tabs>
        <w:spacing w:line="240" w:lineRule="auto"/>
        <w:jc w:val="center"/>
        <w:rPr>
          <w:rFonts w:ascii="Times New Roman" w:hAnsi="Times New Roman" w:cs="Times New Roman"/>
          <w:b/>
          <w:bCs/>
          <w:sz w:val="24"/>
          <w:szCs w:val="24"/>
        </w:rPr>
      </w:pPr>
      <w:r w:rsidRPr="00CF32AB">
        <w:rPr>
          <w:rFonts w:ascii="Times New Roman" w:hAnsi="Times New Roman" w:cs="Times New Roman"/>
          <w:b/>
          <w:bCs/>
          <w:sz w:val="24"/>
          <w:szCs w:val="24"/>
        </w:rPr>
        <w:t>Research Methodology</w:t>
      </w:r>
    </w:p>
    <w:p w14:paraId="2B41F1C8" w14:textId="196C1D86" w:rsidR="009450CB" w:rsidRPr="00280796" w:rsidRDefault="00511D24" w:rsidP="00280796">
      <w:pPr>
        <w:tabs>
          <w:tab w:val="left" w:pos="3807"/>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This study </w:t>
      </w:r>
      <w:r w:rsidR="006278E3">
        <w:rPr>
          <w:rFonts w:ascii="Times New Roman" w:hAnsi="Times New Roman" w:cs="Times New Roman"/>
          <w:sz w:val="24"/>
          <w:szCs w:val="24"/>
        </w:rPr>
        <w:t>employs</w:t>
      </w:r>
      <w:r w:rsidRPr="00280796">
        <w:rPr>
          <w:rFonts w:ascii="Times New Roman" w:hAnsi="Times New Roman" w:cs="Times New Roman"/>
          <w:sz w:val="24"/>
          <w:szCs w:val="24"/>
        </w:rPr>
        <w:t xml:space="preserve"> </w:t>
      </w:r>
      <w:r w:rsidR="008A219E" w:rsidRPr="00280796">
        <w:rPr>
          <w:rFonts w:ascii="Times New Roman" w:hAnsi="Times New Roman" w:cs="Times New Roman"/>
          <w:sz w:val="24"/>
          <w:szCs w:val="24"/>
        </w:rPr>
        <w:t xml:space="preserve">a </w:t>
      </w:r>
      <w:r w:rsidRPr="00280796">
        <w:rPr>
          <w:rFonts w:ascii="Times New Roman" w:hAnsi="Times New Roman" w:cs="Times New Roman"/>
          <w:sz w:val="24"/>
          <w:szCs w:val="24"/>
        </w:rPr>
        <w:t>qualitative research design</w:t>
      </w:r>
      <w:r w:rsidR="003F6E2A">
        <w:rPr>
          <w:rFonts w:ascii="Times New Roman" w:hAnsi="Times New Roman" w:cs="Times New Roman"/>
          <w:sz w:val="24"/>
          <w:szCs w:val="24"/>
        </w:rPr>
        <w:t>, aligning</w:t>
      </w:r>
      <w:r w:rsidRPr="00280796">
        <w:rPr>
          <w:rFonts w:ascii="Times New Roman" w:hAnsi="Times New Roman" w:cs="Times New Roman"/>
          <w:sz w:val="24"/>
          <w:szCs w:val="24"/>
        </w:rPr>
        <w:t xml:space="preserve"> with the phenomenological research category. Specifically, it enables the researcher to capture the lived experiences of individuals who have encountered the phenomenon from their unique perspectives (Creswell and Creswell, 2022). </w:t>
      </w:r>
    </w:p>
    <w:p w14:paraId="7F496D5A" w14:textId="4513F9E8" w:rsidR="001B41D7" w:rsidRPr="00CF32AB" w:rsidRDefault="001B41D7" w:rsidP="00280796">
      <w:pPr>
        <w:tabs>
          <w:tab w:val="left" w:pos="3807"/>
        </w:tabs>
        <w:spacing w:line="240" w:lineRule="auto"/>
        <w:jc w:val="both"/>
        <w:rPr>
          <w:rFonts w:ascii="Times New Roman" w:hAnsi="Times New Roman" w:cs="Times New Roman"/>
          <w:b/>
          <w:bCs/>
          <w:i/>
          <w:iCs/>
          <w:sz w:val="24"/>
          <w:szCs w:val="24"/>
        </w:rPr>
      </w:pPr>
      <w:r w:rsidRPr="00CF32AB">
        <w:rPr>
          <w:rFonts w:ascii="Times New Roman" w:hAnsi="Times New Roman" w:cs="Times New Roman"/>
          <w:b/>
          <w:bCs/>
          <w:i/>
          <w:iCs/>
          <w:sz w:val="24"/>
          <w:szCs w:val="24"/>
        </w:rPr>
        <w:t>Data Collection</w:t>
      </w:r>
    </w:p>
    <w:p w14:paraId="3756C853" w14:textId="4FF9E5A3" w:rsidR="006864EB" w:rsidRPr="00280796" w:rsidRDefault="006864EB"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The study </w:t>
      </w:r>
      <w:r w:rsidR="00184874">
        <w:rPr>
          <w:rFonts w:ascii="Times New Roman" w:hAnsi="Times New Roman" w:cs="Times New Roman"/>
          <w:sz w:val="24"/>
          <w:szCs w:val="24"/>
        </w:rPr>
        <w:t xml:space="preserve">uses primary data </w:t>
      </w:r>
      <w:r w:rsidRPr="00280796">
        <w:rPr>
          <w:rFonts w:ascii="Times New Roman" w:hAnsi="Times New Roman" w:cs="Times New Roman"/>
          <w:sz w:val="24"/>
          <w:szCs w:val="24"/>
        </w:rPr>
        <w:t xml:space="preserve">collected through semi-structured and in-depth interviews, utilising open-ended questions carefully developed in alignment with the main research questions. This approach is particularly valuable for uncovering current practices within the company, understanding the company's perspective, and generating new insights (Roscoe et al., 2022; Komulainen et al., 2018). Furthermore, these interviews enabled the researcher to gather first-hand experiences, opinions, and lessons learned from industry professionals, which are essential for deriving new knowledge. </w:t>
      </w:r>
    </w:p>
    <w:p w14:paraId="174FDFA3" w14:textId="626E0831" w:rsidR="006864EB" w:rsidRPr="00280796" w:rsidRDefault="006864EB"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The interview guide consisted of nine semi-structured questions designed to explore key aspects of the research. The primary focus of the interviews was to examine the company's current SCR practices, the organisation's perspectives, and managers' experiences with SCR. </w:t>
      </w:r>
      <w:r w:rsidR="006278E3">
        <w:rPr>
          <w:rFonts w:ascii="Times New Roman" w:hAnsi="Times New Roman" w:cs="Times New Roman"/>
          <w:sz w:val="24"/>
          <w:szCs w:val="24"/>
        </w:rPr>
        <w:t>Additionally</w:t>
      </w:r>
      <w:r w:rsidRPr="00280796">
        <w:rPr>
          <w:rFonts w:ascii="Times New Roman" w:hAnsi="Times New Roman" w:cs="Times New Roman"/>
          <w:sz w:val="24"/>
          <w:szCs w:val="24"/>
        </w:rPr>
        <w:t xml:space="preserve">, participants were asked about the key financial performance indicators they aim to achieve and the impact of reengineering practices on the firm's financial outcomes. To ensure clarity and comprehensiveness, the questions were categorised into four main themes: demographics, company overview, SCR strategies, and the effect on financial performance. Moreover, the questions were structured systematically to elicit comprehensive answers that address the research objectives. </w:t>
      </w:r>
      <w:bookmarkStart w:id="0" w:name="_3.3.2_Secondary_Data"/>
      <w:bookmarkEnd w:id="0"/>
    </w:p>
    <w:p w14:paraId="6E432EA1" w14:textId="4D0B1619" w:rsidR="006864EB" w:rsidRPr="00280796" w:rsidRDefault="00551A50" w:rsidP="00280796">
      <w:pPr>
        <w:spacing w:line="240" w:lineRule="auto"/>
        <w:jc w:val="both"/>
        <w:rPr>
          <w:rFonts w:ascii="Times New Roman" w:hAnsi="Times New Roman" w:cs="Times New Roman"/>
          <w:sz w:val="24"/>
          <w:szCs w:val="24"/>
        </w:rPr>
      </w:pPr>
      <w:r w:rsidRPr="00551A50">
        <w:rPr>
          <w:rFonts w:ascii="Times New Roman" w:hAnsi="Times New Roman" w:cs="Times New Roman"/>
          <w:sz w:val="24"/>
          <w:szCs w:val="24"/>
        </w:rPr>
        <w:t>This study engaged nine participants holding middle and senior-level management positions from nine Australian companies operating at different stages of the F&amp;B supply chain, including plantation, warehousing, distribution, wholesaling, manufacturing</w:t>
      </w:r>
      <w:r w:rsidR="00986908">
        <w:rPr>
          <w:rFonts w:ascii="Times New Roman" w:hAnsi="Times New Roman" w:cs="Times New Roman"/>
          <w:sz w:val="24"/>
          <w:szCs w:val="24"/>
        </w:rPr>
        <w:t>, and food services</w:t>
      </w:r>
      <w:r w:rsidRPr="00551A50">
        <w:rPr>
          <w:rFonts w:ascii="Times New Roman" w:hAnsi="Times New Roman" w:cs="Times New Roman"/>
          <w:sz w:val="24"/>
          <w:szCs w:val="24"/>
        </w:rPr>
        <w:t xml:space="preserve">. </w:t>
      </w:r>
      <w:r w:rsidR="006864EB" w:rsidRPr="00280796">
        <w:rPr>
          <w:rFonts w:ascii="Times New Roman" w:hAnsi="Times New Roman" w:cs="Times New Roman"/>
          <w:sz w:val="24"/>
          <w:szCs w:val="24"/>
        </w:rPr>
        <w:t xml:space="preserve">The interviews were conducted </w:t>
      </w:r>
      <w:r w:rsidR="009E5303" w:rsidRPr="00280796">
        <w:rPr>
          <w:rFonts w:ascii="Times New Roman" w:hAnsi="Times New Roman" w:cs="Times New Roman"/>
          <w:sz w:val="24"/>
          <w:szCs w:val="24"/>
        </w:rPr>
        <w:t>online</w:t>
      </w:r>
      <w:r w:rsidR="006864EB" w:rsidRPr="00280796">
        <w:rPr>
          <w:rFonts w:ascii="Times New Roman" w:hAnsi="Times New Roman" w:cs="Times New Roman"/>
          <w:sz w:val="24"/>
          <w:szCs w:val="24"/>
        </w:rPr>
        <w:t xml:space="preserve"> via Zoom </w:t>
      </w:r>
      <w:r w:rsidR="009E5303" w:rsidRPr="00280796">
        <w:rPr>
          <w:rFonts w:ascii="Times New Roman" w:hAnsi="Times New Roman" w:cs="Times New Roman"/>
          <w:sz w:val="24"/>
          <w:szCs w:val="24"/>
        </w:rPr>
        <w:t>and</w:t>
      </w:r>
      <w:r w:rsidR="006864EB" w:rsidRPr="00280796">
        <w:rPr>
          <w:rFonts w:ascii="Times New Roman" w:hAnsi="Times New Roman" w:cs="Times New Roman"/>
          <w:sz w:val="24"/>
          <w:szCs w:val="24"/>
        </w:rPr>
        <w:t xml:space="preserve"> Microsoft Teams</w:t>
      </w:r>
      <w:r w:rsidR="00466686">
        <w:rPr>
          <w:rFonts w:ascii="Times New Roman" w:hAnsi="Times New Roman" w:cs="Times New Roman"/>
          <w:sz w:val="24"/>
          <w:szCs w:val="24"/>
        </w:rPr>
        <w:t xml:space="preserve">. </w:t>
      </w:r>
      <w:r w:rsidR="006864EB" w:rsidRPr="00280796">
        <w:rPr>
          <w:rFonts w:ascii="Times New Roman" w:hAnsi="Times New Roman" w:cs="Times New Roman"/>
          <w:sz w:val="24"/>
          <w:szCs w:val="24"/>
        </w:rPr>
        <w:t xml:space="preserve">Each session lasted between 45 </w:t>
      </w:r>
      <w:r w:rsidR="001B1140" w:rsidRPr="00280796">
        <w:rPr>
          <w:rFonts w:ascii="Times New Roman" w:hAnsi="Times New Roman" w:cs="Times New Roman"/>
          <w:sz w:val="24"/>
          <w:szCs w:val="24"/>
        </w:rPr>
        <w:t xml:space="preserve">and 60 minutes and was securely recorded and stored </w:t>
      </w:r>
      <w:r w:rsidR="00EC07E9" w:rsidRPr="00280796">
        <w:rPr>
          <w:rFonts w:ascii="Times New Roman" w:hAnsi="Times New Roman" w:cs="Times New Roman"/>
          <w:sz w:val="24"/>
          <w:szCs w:val="24"/>
        </w:rPr>
        <w:t>in accordance with</w:t>
      </w:r>
      <w:r w:rsidR="00B361BE" w:rsidRPr="00280796">
        <w:rPr>
          <w:rFonts w:ascii="Times New Roman" w:hAnsi="Times New Roman" w:cs="Times New Roman"/>
          <w:sz w:val="24"/>
          <w:szCs w:val="24"/>
        </w:rPr>
        <w:t xml:space="preserve"> ethical </w:t>
      </w:r>
      <w:r w:rsidR="00B70545" w:rsidRPr="00280796">
        <w:rPr>
          <w:rFonts w:ascii="Times New Roman" w:hAnsi="Times New Roman" w:cs="Times New Roman"/>
          <w:sz w:val="24"/>
          <w:szCs w:val="24"/>
        </w:rPr>
        <w:t xml:space="preserve">guidelines. </w:t>
      </w:r>
    </w:p>
    <w:p w14:paraId="44F89193" w14:textId="2E564844" w:rsidR="009450CB" w:rsidRPr="00280796" w:rsidRDefault="004309BE"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lastRenderedPageBreak/>
        <w:t>This study uses a small</w:t>
      </w:r>
      <w:r w:rsidR="006864EB" w:rsidRPr="00280796">
        <w:rPr>
          <w:rFonts w:ascii="Times New Roman" w:hAnsi="Times New Roman" w:cs="Times New Roman"/>
          <w:sz w:val="24"/>
          <w:szCs w:val="24"/>
        </w:rPr>
        <w:t xml:space="preserve"> sample of nine </w:t>
      </w:r>
      <w:r w:rsidRPr="00280796">
        <w:rPr>
          <w:rFonts w:ascii="Times New Roman" w:hAnsi="Times New Roman" w:cs="Times New Roman"/>
          <w:sz w:val="24"/>
          <w:szCs w:val="24"/>
        </w:rPr>
        <w:t>companies</w:t>
      </w:r>
      <w:r w:rsidR="006864EB" w:rsidRPr="00280796">
        <w:rPr>
          <w:rFonts w:ascii="Times New Roman" w:hAnsi="Times New Roman" w:cs="Times New Roman"/>
          <w:sz w:val="24"/>
          <w:szCs w:val="24"/>
        </w:rPr>
        <w:t>. Prior qualitative studies, such as</w:t>
      </w:r>
      <w:r w:rsidR="00E8732F" w:rsidRPr="00280796">
        <w:rPr>
          <w:rFonts w:ascii="Times New Roman" w:hAnsi="Times New Roman" w:cs="Times New Roman"/>
          <w:sz w:val="24"/>
          <w:szCs w:val="24"/>
        </w:rPr>
        <w:t xml:space="preserve"> </w:t>
      </w:r>
      <w:r w:rsidR="00E925F0" w:rsidRPr="00280796">
        <w:rPr>
          <w:rFonts w:ascii="Times New Roman" w:hAnsi="Times New Roman" w:cs="Times New Roman"/>
          <w:sz w:val="24"/>
          <w:szCs w:val="24"/>
        </w:rPr>
        <w:fldChar w:fldCharType="begin"/>
      </w:r>
      <w:r w:rsidR="00E925F0" w:rsidRPr="00280796">
        <w:rPr>
          <w:rFonts w:ascii="Times New Roman" w:hAnsi="Times New Roman" w:cs="Times New Roman"/>
          <w:sz w:val="24"/>
          <w:szCs w:val="24"/>
        </w:rPr>
        <w:instrText xml:space="preserve"> ADDIN EN.CITE &lt;EndNote&gt;&lt;Cite&gt;&lt;Author&gt;Lokuge&lt;/Author&gt;&lt;Year&gt;2019&lt;/Year&gt;&lt;RecNum&gt;476&lt;/RecNum&gt;&lt;DisplayText&gt;(Lokuge et al., 2019)&lt;/DisplayText&gt;&lt;record&gt;&lt;rec-number&gt;476&lt;/rec-number&gt;&lt;foreign-keys&gt;&lt;key app="EN" db-id="wstfz990o20xtzes2t5pz9rr02v9xzez52pw" timestamp="1753993826"&gt;476&lt;/key&gt;&lt;/foreign-keys&gt;&lt;ref-type name="Journal Article"&gt;17&lt;/ref-type&gt;&lt;contributors&gt;&lt;authors&gt;&lt;author&gt;Lokuge, Sachithra&lt;/author&gt;&lt;author&gt;Sedera, Darshana&lt;/author&gt;&lt;author&gt;Grover, Varun&lt;/author&gt;&lt;author&gt;Dongming, Xu&lt;/author&gt;&lt;/authors&gt;&lt;/contributors&gt;&lt;titles&gt;&lt;title&gt;Organizational readiness for digital innovation: Development and empirical calibration of a construct&lt;/title&gt;&lt;secondary-title&gt;Information &amp;amp; Management&lt;/secondary-title&gt;&lt;/titles&gt;&lt;periodical&gt;&lt;full-title&gt;Information &amp;amp; Management&lt;/full-title&gt;&lt;/periodical&gt;&lt;pages&gt;445-461&lt;/pages&gt;&lt;volume&gt;56&lt;/volume&gt;&lt;number&gt;3&lt;/number&gt;&lt;keywords&gt;&lt;keyword&gt;IT portfolio management&lt;/keyword&gt;&lt;keyword&gt;Digital innovation&lt;/keyword&gt;&lt;keyword&gt;Readiness&lt;/keyword&gt;&lt;keyword&gt;Formative Index&lt;/keyword&gt;&lt;keyword&gt;Case Study&lt;/keyword&gt;&lt;keyword&gt;Survey&lt;/keyword&gt;&lt;keyword&gt;CIO&lt;/keyword&gt;&lt;/keywords&gt;&lt;dates&gt;&lt;year&gt;2019&lt;/year&gt;&lt;pub-dates&gt;&lt;date&gt;2019/04/01/&lt;/date&gt;&lt;/pub-dates&gt;&lt;/dates&gt;&lt;isbn&gt;0378-7206&lt;/isbn&gt;&lt;urls&gt;&lt;related-urls&gt;&lt;url&gt;https://www.sciencedirect.com/science/article/pii/S0378720616303111&lt;/url&gt;&lt;/related-urls&gt;&lt;/urls&gt;&lt;electronic-resource-num&gt;https://doi.org/10.1016/j.im.2018.09.001&lt;/electronic-resource-num&gt;&lt;/record&gt;&lt;/Cite&gt;&lt;/EndNote&gt;</w:instrText>
      </w:r>
      <w:r w:rsidR="00E925F0" w:rsidRPr="00280796">
        <w:rPr>
          <w:rFonts w:ascii="Times New Roman" w:hAnsi="Times New Roman" w:cs="Times New Roman"/>
          <w:sz w:val="24"/>
          <w:szCs w:val="24"/>
        </w:rPr>
        <w:fldChar w:fldCharType="separate"/>
      </w:r>
      <w:r w:rsidR="00E925F0" w:rsidRPr="00280796">
        <w:rPr>
          <w:rFonts w:ascii="Times New Roman" w:hAnsi="Times New Roman" w:cs="Times New Roman"/>
          <w:noProof/>
          <w:sz w:val="24"/>
          <w:szCs w:val="24"/>
        </w:rPr>
        <w:t>(Lokuge et al., 2019)</w:t>
      </w:r>
      <w:r w:rsidR="00E925F0" w:rsidRPr="00280796">
        <w:rPr>
          <w:rFonts w:ascii="Times New Roman" w:hAnsi="Times New Roman" w:cs="Times New Roman"/>
          <w:sz w:val="24"/>
          <w:szCs w:val="24"/>
        </w:rPr>
        <w:fldChar w:fldCharType="end"/>
      </w:r>
      <w:r w:rsidR="00A70D80">
        <w:rPr>
          <w:rFonts w:ascii="Times New Roman" w:hAnsi="Times New Roman" w:cs="Times New Roman"/>
          <w:sz w:val="24"/>
          <w:szCs w:val="24"/>
        </w:rPr>
        <w:t>,</w:t>
      </w:r>
      <w:r w:rsidR="006864EB" w:rsidRPr="00280796">
        <w:rPr>
          <w:rFonts w:ascii="Times New Roman" w:hAnsi="Times New Roman" w:cs="Times New Roman"/>
          <w:sz w:val="24"/>
          <w:szCs w:val="24"/>
        </w:rPr>
        <w:t xml:space="preserve"> </w:t>
      </w:r>
      <w:r w:rsidR="00A70D80">
        <w:rPr>
          <w:rFonts w:ascii="Times New Roman" w:hAnsi="Times New Roman" w:cs="Times New Roman"/>
          <w:sz w:val="24"/>
          <w:szCs w:val="24"/>
        </w:rPr>
        <w:fldChar w:fldCharType="begin"/>
      </w:r>
      <w:r w:rsidR="00A70D80">
        <w:rPr>
          <w:rFonts w:ascii="Times New Roman" w:hAnsi="Times New Roman" w:cs="Times New Roman"/>
          <w:sz w:val="24"/>
          <w:szCs w:val="24"/>
        </w:rPr>
        <w:instrText xml:space="preserve"> ADDIN EN.CITE &lt;EndNote&gt;&lt;Cite&gt;&lt;Author&gt;Roscoe&lt;/Author&gt;&lt;Year&gt;2022&lt;/Year&gt;&lt;RecNum&gt;87&lt;/RecNum&gt;&lt;DisplayText&gt;(Roscoe et al., 2022)&lt;/DisplayText&gt;&lt;record&gt;&lt;rec-number&gt;87&lt;/rec-number&gt;&lt;foreign-keys&gt;&lt;key app="EN" db-id="wstfz990o20xtzes2t5pz9rr02v9xzez52pw" timestamp="1726813267"&gt;87&lt;/key&gt;&lt;/foreign-keys&gt;&lt;ref-type name="Journal Article"&gt;17&lt;/ref-type&gt;&lt;contributors&gt;&lt;authors&gt;&lt;author&gt;Roscoe, Samuel&lt;/author&gt;&lt;author&gt;Aktas, Emel&lt;/author&gt;&lt;author&gt;Petersen, Kenneth J&lt;/author&gt;&lt;author&gt;Skipworth, Heather Dawn&lt;/author&gt;&lt;author&gt;Handfield, Robert B&lt;/author&gt;&lt;author&gt;Habib, Farooq&lt;/author&gt;&lt;/authors&gt;&lt;/contributors&gt;&lt;titles&gt;&lt;title&gt;Redesigning global supply chains during compounding geopolitical disruptions: the role of supply chain logics&lt;/title&gt;&lt;secondary-title&gt;International Journal of Operations &amp;amp; Production Management&lt;/secondary-title&gt;&lt;/titles&gt;&lt;periodical&gt;&lt;full-title&gt;International Journal of Operations &amp;amp; Production Management&lt;/full-title&gt;&lt;/periodical&gt;&lt;pages&gt;1407-1434&lt;/pages&gt;&lt;volume&gt;42&lt;/volume&gt;&lt;number&gt;9&lt;/number&gt;&lt;dates&gt;&lt;year&gt;2022&lt;/year&gt;&lt;/dates&gt;&lt;isbn&gt;0144-3577&lt;/isbn&gt;&lt;urls&gt;&lt;/urls&gt;&lt;/record&gt;&lt;/Cite&gt;&lt;/EndNote&gt;</w:instrText>
      </w:r>
      <w:r w:rsidR="00A70D80">
        <w:rPr>
          <w:rFonts w:ascii="Times New Roman" w:hAnsi="Times New Roman" w:cs="Times New Roman"/>
          <w:sz w:val="24"/>
          <w:szCs w:val="24"/>
        </w:rPr>
        <w:fldChar w:fldCharType="separate"/>
      </w:r>
      <w:r w:rsidR="00A70D80">
        <w:rPr>
          <w:rFonts w:ascii="Times New Roman" w:hAnsi="Times New Roman" w:cs="Times New Roman"/>
          <w:noProof/>
          <w:sz w:val="24"/>
          <w:szCs w:val="24"/>
        </w:rPr>
        <w:t>(Roscoe et al., 2022)</w:t>
      </w:r>
      <w:r w:rsidR="00A70D80">
        <w:rPr>
          <w:rFonts w:ascii="Times New Roman" w:hAnsi="Times New Roman" w:cs="Times New Roman"/>
          <w:sz w:val="24"/>
          <w:szCs w:val="24"/>
        </w:rPr>
        <w:fldChar w:fldCharType="end"/>
      </w:r>
      <w:r w:rsidR="006864EB" w:rsidRPr="00280796">
        <w:rPr>
          <w:rFonts w:ascii="Times New Roman" w:hAnsi="Times New Roman" w:cs="Times New Roman"/>
          <w:sz w:val="24"/>
          <w:szCs w:val="24"/>
        </w:rPr>
        <w:t xml:space="preserve"> and </w:t>
      </w:r>
      <w:r w:rsidR="00A70D80">
        <w:rPr>
          <w:rFonts w:ascii="Times New Roman" w:hAnsi="Times New Roman" w:cs="Times New Roman"/>
          <w:sz w:val="24"/>
          <w:szCs w:val="24"/>
        </w:rPr>
        <w:fldChar w:fldCharType="begin"/>
      </w:r>
      <w:r w:rsidR="00A70D80">
        <w:rPr>
          <w:rFonts w:ascii="Times New Roman" w:hAnsi="Times New Roman" w:cs="Times New Roman"/>
          <w:sz w:val="24"/>
          <w:szCs w:val="24"/>
        </w:rPr>
        <w:instrText xml:space="preserve"> ADDIN EN.CITE &lt;EndNote&gt;&lt;Cite&gt;&lt;Author&gt;Komulainen&lt;/Author&gt;&lt;Year&gt;2018&lt;/Year&gt;&lt;RecNum&gt;99&lt;/RecNum&gt;&lt;DisplayText&gt;(Komulainen et al., 2018)&lt;/DisplayText&gt;&lt;record&gt;&lt;rec-number&gt;99&lt;/rec-number&gt;&lt;foreign-keys&gt;&lt;key app="EN" db-id="wstfz990o20xtzes2t5pz9rr02v9xzez52pw" timestamp="1727238767"&gt;99&lt;/key&gt;&lt;/foreign-keys&gt;&lt;ref-type name="Journal Article"&gt;17&lt;/ref-type&gt;&lt;contributors&gt;&lt;authors&gt;&lt;author&gt;Komulainen, Hanna&lt;/author&gt;&lt;author&gt;Saraniemi, Saila&lt;/author&gt;&lt;author&gt;Ulkuniemi, Pauliina&lt;/author&gt;&lt;author&gt;Ylilehto, Marianne&lt;/author&gt;&lt;/authors&gt;&lt;/contributors&gt;&lt;titles&gt;&lt;title&gt;End-customer value restructuring the financial service supply chain&lt;/title&gt;&lt;secondary-title&gt;Marketing Intelligence &amp;amp; Planning&lt;/secondary-title&gt;&lt;/titles&gt;&lt;periodical&gt;&lt;full-title&gt;Marketing Intelligence &amp;amp; Planning&lt;/full-title&gt;&lt;/periodical&gt;&lt;pages&gt;709-720&lt;/pages&gt;&lt;volume&gt;36&lt;/volume&gt;&lt;number&gt;6&lt;/number&gt;&lt;dates&gt;&lt;year&gt;2018&lt;/year&gt;&lt;/dates&gt;&lt;isbn&gt;0263-4503&lt;/isbn&gt;&lt;urls&gt;&lt;/urls&gt;&lt;/record&gt;&lt;/Cite&gt;&lt;/EndNote&gt;</w:instrText>
      </w:r>
      <w:r w:rsidR="00A70D80">
        <w:rPr>
          <w:rFonts w:ascii="Times New Roman" w:hAnsi="Times New Roman" w:cs="Times New Roman"/>
          <w:sz w:val="24"/>
          <w:szCs w:val="24"/>
        </w:rPr>
        <w:fldChar w:fldCharType="separate"/>
      </w:r>
      <w:r w:rsidR="00A70D80">
        <w:rPr>
          <w:rFonts w:ascii="Times New Roman" w:hAnsi="Times New Roman" w:cs="Times New Roman"/>
          <w:noProof/>
          <w:sz w:val="24"/>
          <w:szCs w:val="24"/>
        </w:rPr>
        <w:t>(Komulainen et al., 2018)</w:t>
      </w:r>
      <w:r w:rsidR="00A70D80">
        <w:rPr>
          <w:rFonts w:ascii="Times New Roman" w:hAnsi="Times New Roman" w:cs="Times New Roman"/>
          <w:sz w:val="24"/>
          <w:szCs w:val="24"/>
        </w:rPr>
        <w:fldChar w:fldCharType="end"/>
      </w:r>
      <w:r w:rsidR="00A70D80">
        <w:rPr>
          <w:rFonts w:ascii="Times New Roman" w:hAnsi="Times New Roman" w:cs="Times New Roman"/>
          <w:sz w:val="24"/>
          <w:szCs w:val="24"/>
        </w:rPr>
        <w:t xml:space="preserve"> </w:t>
      </w:r>
      <w:r w:rsidR="006864EB" w:rsidRPr="00280796">
        <w:rPr>
          <w:rFonts w:ascii="Times New Roman" w:hAnsi="Times New Roman" w:cs="Times New Roman"/>
          <w:sz w:val="24"/>
          <w:szCs w:val="24"/>
        </w:rPr>
        <w:t xml:space="preserve">demonstrate the use of small sample sizes. For instance, </w:t>
      </w:r>
      <w:r w:rsidR="00E925F0" w:rsidRPr="00280796">
        <w:rPr>
          <w:rFonts w:ascii="Times New Roman" w:hAnsi="Times New Roman" w:cs="Times New Roman"/>
          <w:sz w:val="24"/>
          <w:szCs w:val="24"/>
        </w:rPr>
        <w:fldChar w:fldCharType="begin"/>
      </w:r>
      <w:r w:rsidR="00E925F0" w:rsidRPr="00280796">
        <w:rPr>
          <w:rFonts w:ascii="Times New Roman" w:hAnsi="Times New Roman" w:cs="Times New Roman"/>
          <w:sz w:val="24"/>
          <w:szCs w:val="24"/>
        </w:rPr>
        <w:instrText xml:space="preserve"> ADDIN EN.CITE &lt;EndNote&gt;&lt;Cite&gt;&lt;Author&gt;Lokuge&lt;/Author&gt;&lt;Year&gt;2019&lt;/Year&gt;&lt;RecNum&gt;476&lt;/RecNum&gt;&lt;DisplayText&gt;(Lokuge et al., 2019)&lt;/DisplayText&gt;&lt;record&gt;&lt;rec-number&gt;476&lt;/rec-number&gt;&lt;foreign-keys&gt;&lt;key app="EN" db-id="wstfz990o20xtzes2t5pz9rr02v9xzez52pw" timestamp="1753993826"&gt;476&lt;/key&gt;&lt;/foreign-keys&gt;&lt;ref-type name="Journal Article"&gt;17&lt;/ref-type&gt;&lt;contributors&gt;&lt;authors&gt;&lt;author&gt;Lokuge, Sachithra&lt;/author&gt;&lt;author&gt;Sedera, Darshana&lt;/author&gt;&lt;author&gt;Grover, Varun&lt;/author&gt;&lt;author&gt;Dongming, Xu&lt;/author&gt;&lt;/authors&gt;&lt;/contributors&gt;&lt;titles&gt;&lt;title&gt;Organizational readiness for digital innovation: Development and empirical calibration of a construct&lt;/title&gt;&lt;secondary-title&gt;Information &amp;amp; Management&lt;/secondary-title&gt;&lt;/titles&gt;&lt;periodical&gt;&lt;full-title&gt;Information &amp;amp; Management&lt;/full-title&gt;&lt;/periodical&gt;&lt;pages&gt;445-461&lt;/pages&gt;&lt;volume&gt;56&lt;/volume&gt;&lt;number&gt;3&lt;/number&gt;&lt;keywords&gt;&lt;keyword&gt;IT portfolio management&lt;/keyword&gt;&lt;keyword&gt;Digital innovation&lt;/keyword&gt;&lt;keyword&gt;Readiness&lt;/keyword&gt;&lt;keyword&gt;Formative Index&lt;/keyword&gt;&lt;keyword&gt;Case Study&lt;/keyword&gt;&lt;keyword&gt;Survey&lt;/keyword&gt;&lt;keyword&gt;CIO&lt;/keyword&gt;&lt;/keywords&gt;&lt;dates&gt;&lt;year&gt;2019&lt;/year&gt;&lt;pub-dates&gt;&lt;date&gt;2019/04/01/&lt;/date&gt;&lt;/pub-dates&gt;&lt;/dates&gt;&lt;isbn&gt;0378-7206&lt;/isbn&gt;&lt;urls&gt;&lt;related-urls&gt;&lt;url&gt;https://www.sciencedirect.com/science/article/pii/S0378720616303111&lt;/url&gt;&lt;/related-urls&gt;&lt;/urls&gt;&lt;electronic-resource-num&gt;https://doi.org/10.1016/j.im.2018.09.001&lt;/electronic-resource-num&gt;&lt;/record&gt;&lt;/Cite&gt;&lt;/EndNote&gt;</w:instrText>
      </w:r>
      <w:r w:rsidR="00E925F0" w:rsidRPr="00280796">
        <w:rPr>
          <w:rFonts w:ascii="Times New Roman" w:hAnsi="Times New Roman" w:cs="Times New Roman"/>
          <w:sz w:val="24"/>
          <w:szCs w:val="24"/>
        </w:rPr>
        <w:fldChar w:fldCharType="separate"/>
      </w:r>
      <w:r w:rsidR="00E925F0" w:rsidRPr="00280796">
        <w:rPr>
          <w:rFonts w:ascii="Times New Roman" w:hAnsi="Times New Roman" w:cs="Times New Roman"/>
          <w:noProof/>
          <w:sz w:val="24"/>
          <w:szCs w:val="24"/>
        </w:rPr>
        <w:t>(Lokuge et al., 2019)</w:t>
      </w:r>
      <w:r w:rsidR="00E925F0" w:rsidRPr="00280796">
        <w:rPr>
          <w:rFonts w:ascii="Times New Roman" w:hAnsi="Times New Roman" w:cs="Times New Roman"/>
          <w:sz w:val="24"/>
          <w:szCs w:val="24"/>
        </w:rPr>
        <w:fldChar w:fldCharType="end"/>
      </w:r>
      <w:r w:rsidR="00E925F0" w:rsidRPr="00280796">
        <w:rPr>
          <w:rFonts w:ascii="Times New Roman" w:hAnsi="Times New Roman" w:cs="Times New Roman"/>
          <w:sz w:val="24"/>
          <w:szCs w:val="24"/>
        </w:rPr>
        <w:t xml:space="preserve"> </w:t>
      </w:r>
      <w:r w:rsidR="00484BC5" w:rsidRPr="00280796">
        <w:rPr>
          <w:rFonts w:ascii="Times New Roman" w:hAnsi="Times New Roman" w:cs="Times New Roman"/>
          <w:sz w:val="24"/>
          <w:szCs w:val="24"/>
        </w:rPr>
        <w:t>utilised nine case companies</w:t>
      </w:r>
      <w:r w:rsidR="00701FF0" w:rsidRPr="00280796">
        <w:rPr>
          <w:rFonts w:ascii="Times New Roman" w:hAnsi="Times New Roman" w:cs="Times New Roman"/>
          <w:sz w:val="24"/>
          <w:szCs w:val="24"/>
        </w:rPr>
        <w:t xml:space="preserve"> for </w:t>
      </w:r>
      <w:r w:rsidR="00876154">
        <w:rPr>
          <w:rFonts w:ascii="Times New Roman" w:hAnsi="Times New Roman" w:cs="Times New Roman"/>
          <w:sz w:val="24"/>
          <w:szCs w:val="24"/>
        </w:rPr>
        <w:t>their study</w:t>
      </w:r>
      <w:r w:rsidR="00484BC5" w:rsidRPr="00280796">
        <w:rPr>
          <w:rFonts w:ascii="Times New Roman" w:hAnsi="Times New Roman" w:cs="Times New Roman"/>
          <w:sz w:val="24"/>
          <w:szCs w:val="24"/>
        </w:rPr>
        <w:t xml:space="preserve">, </w:t>
      </w:r>
      <w:r w:rsidR="00A82468">
        <w:rPr>
          <w:rFonts w:ascii="Times New Roman" w:hAnsi="Times New Roman" w:cs="Times New Roman"/>
          <w:sz w:val="24"/>
          <w:szCs w:val="24"/>
        </w:rPr>
        <w:fldChar w:fldCharType="begin"/>
      </w:r>
      <w:r w:rsidR="00A82468">
        <w:rPr>
          <w:rFonts w:ascii="Times New Roman" w:hAnsi="Times New Roman" w:cs="Times New Roman"/>
          <w:sz w:val="24"/>
          <w:szCs w:val="24"/>
        </w:rPr>
        <w:instrText xml:space="preserve"> ADDIN EN.CITE &lt;EndNote&gt;&lt;Cite&gt;&lt;Author&gt;Roscoe&lt;/Author&gt;&lt;Year&gt;2022&lt;/Year&gt;&lt;RecNum&gt;87&lt;/RecNum&gt;&lt;DisplayText&gt;(Roscoe et al., 2022)&lt;/DisplayText&gt;&lt;record&gt;&lt;rec-number&gt;87&lt;/rec-number&gt;&lt;foreign-keys&gt;&lt;key app="EN" db-id="wstfz990o20xtzes2t5pz9rr02v9xzez52pw" timestamp="1726813267"&gt;87&lt;/key&gt;&lt;/foreign-keys&gt;&lt;ref-type name="Journal Article"&gt;17&lt;/ref-type&gt;&lt;contributors&gt;&lt;authors&gt;&lt;author&gt;Roscoe, Samuel&lt;/author&gt;&lt;author&gt;Aktas, Emel&lt;/author&gt;&lt;author&gt;Petersen, Kenneth J&lt;/author&gt;&lt;author&gt;Skipworth, Heather Dawn&lt;/author&gt;&lt;author&gt;Handfield, Robert B&lt;/author&gt;&lt;author&gt;Habib, Farooq&lt;/author&gt;&lt;/authors&gt;&lt;/contributors&gt;&lt;titles&gt;&lt;title&gt;Redesigning global supply chains during compounding geopolitical disruptions: the role of supply chain logics&lt;/title&gt;&lt;secondary-title&gt;International Journal of Operations &amp;amp; Production Management&lt;/secondary-title&gt;&lt;/titles&gt;&lt;periodical&gt;&lt;full-title&gt;International Journal of Operations &amp;amp; Production Management&lt;/full-title&gt;&lt;/periodical&gt;&lt;pages&gt;1407-1434&lt;/pages&gt;&lt;volume&gt;42&lt;/volume&gt;&lt;number&gt;9&lt;/number&gt;&lt;dates&gt;&lt;year&gt;2022&lt;/year&gt;&lt;/dates&gt;&lt;isbn&gt;0144-3577&lt;/isbn&gt;&lt;urls&gt;&lt;/urls&gt;&lt;/record&gt;&lt;/Cite&gt;&lt;/EndNote&gt;</w:instrText>
      </w:r>
      <w:r w:rsidR="00A82468">
        <w:rPr>
          <w:rFonts w:ascii="Times New Roman" w:hAnsi="Times New Roman" w:cs="Times New Roman"/>
          <w:sz w:val="24"/>
          <w:szCs w:val="24"/>
        </w:rPr>
        <w:fldChar w:fldCharType="separate"/>
      </w:r>
      <w:r w:rsidR="00A82468">
        <w:rPr>
          <w:rFonts w:ascii="Times New Roman" w:hAnsi="Times New Roman" w:cs="Times New Roman"/>
          <w:noProof/>
          <w:sz w:val="24"/>
          <w:szCs w:val="24"/>
        </w:rPr>
        <w:t>(Roscoe et al., 2022)</w:t>
      </w:r>
      <w:r w:rsidR="00A82468">
        <w:rPr>
          <w:rFonts w:ascii="Times New Roman" w:hAnsi="Times New Roman" w:cs="Times New Roman"/>
          <w:sz w:val="24"/>
          <w:szCs w:val="24"/>
        </w:rPr>
        <w:fldChar w:fldCharType="end"/>
      </w:r>
      <w:r w:rsidR="006864EB" w:rsidRPr="00280796">
        <w:rPr>
          <w:rFonts w:ascii="Times New Roman" w:hAnsi="Times New Roman" w:cs="Times New Roman"/>
          <w:sz w:val="24"/>
          <w:szCs w:val="24"/>
        </w:rPr>
        <w:t xml:space="preserve"> averaged four interviews per industry across nine industries, while</w:t>
      </w:r>
      <w:r w:rsidR="00A82468">
        <w:rPr>
          <w:rFonts w:ascii="Times New Roman" w:hAnsi="Times New Roman" w:cs="Times New Roman"/>
          <w:sz w:val="24"/>
          <w:szCs w:val="24"/>
        </w:rPr>
        <w:t xml:space="preserve"> </w:t>
      </w:r>
      <w:r w:rsidR="00A82468">
        <w:rPr>
          <w:rFonts w:ascii="Times New Roman" w:hAnsi="Times New Roman" w:cs="Times New Roman"/>
          <w:sz w:val="24"/>
          <w:szCs w:val="24"/>
        </w:rPr>
        <w:fldChar w:fldCharType="begin"/>
      </w:r>
      <w:r w:rsidR="00A82468">
        <w:rPr>
          <w:rFonts w:ascii="Times New Roman" w:hAnsi="Times New Roman" w:cs="Times New Roman"/>
          <w:sz w:val="24"/>
          <w:szCs w:val="24"/>
        </w:rPr>
        <w:instrText xml:space="preserve"> ADDIN EN.CITE &lt;EndNote&gt;&lt;Cite&gt;&lt;Author&gt;Komulainen&lt;/Author&gt;&lt;Year&gt;2018&lt;/Year&gt;&lt;RecNum&gt;99&lt;/RecNum&gt;&lt;DisplayText&gt;(Komulainen et al., 2018)&lt;/DisplayText&gt;&lt;record&gt;&lt;rec-number&gt;99&lt;/rec-number&gt;&lt;foreign-keys&gt;&lt;key app="EN" db-id="wstfz990o20xtzes2t5pz9rr02v9xzez52pw" timestamp="1727238767"&gt;99&lt;/key&gt;&lt;/foreign-keys&gt;&lt;ref-type name="Journal Article"&gt;17&lt;/ref-type&gt;&lt;contributors&gt;&lt;authors&gt;&lt;author&gt;Komulainen, Hanna&lt;/author&gt;&lt;author&gt;Saraniemi, Saila&lt;/author&gt;&lt;author&gt;Ulkuniemi, Pauliina&lt;/author&gt;&lt;author&gt;Ylilehto, Marianne&lt;/author&gt;&lt;/authors&gt;&lt;/contributors&gt;&lt;titles&gt;&lt;title&gt;End-customer value restructuring the financial service supply chain&lt;/title&gt;&lt;secondary-title&gt;Marketing Intelligence &amp;amp; Planning&lt;/secondary-title&gt;&lt;/titles&gt;&lt;periodical&gt;&lt;full-title&gt;Marketing Intelligence &amp;amp; Planning&lt;/full-title&gt;&lt;/periodical&gt;&lt;pages&gt;709-720&lt;/pages&gt;&lt;volume&gt;36&lt;/volume&gt;&lt;number&gt;6&lt;/number&gt;&lt;dates&gt;&lt;year&gt;2018&lt;/year&gt;&lt;/dates&gt;&lt;isbn&gt;0263-4503&lt;/isbn&gt;&lt;urls&gt;&lt;/urls&gt;&lt;/record&gt;&lt;/Cite&gt;&lt;/EndNote&gt;</w:instrText>
      </w:r>
      <w:r w:rsidR="00A82468">
        <w:rPr>
          <w:rFonts w:ascii="Times New Roman" w:hAnsi="Times New Roman" w:cs="Times New Roman"/>
          <w:sz w:val="24"/>
          <w:szCs w:val="24"/>
        </w:rPr>
        <w:fldChar w:fldCharType="separate"/>
      </w:r>
      <w:r w:rsidR="00A82468">
        <w:rPr>
          <w:rFonts w:ascii="Times New Roman" w:hAnsi="Times New Roman" w:cs="Times New Roman"/>
          <w:noProof/>
          <w:sz w:val="24"/>
          <w:szCs w:val="24"/>
        </w:rPr>
        <w:t>(Komulainen et al., 2018)</w:t>
      </w:r>
      <w:r w:rsidR="00A82468">
        <w:rPr>
          <w:rFonts w:ascii="Times New Roman" w:hAnsi="Times New Roman" w:cs="Times New Roman"/>
          <w:sz w:val="24"/>
          <w:szCs w:val="24"/>
        </w:rPr>
        <w:fldChar w:fldCharType="end"/>
      </w:r>
      <w:r w:rsidR="00A82468">
        <w:rPr>
          <w:rFonts w:ascii="Times New Roman" w:hAnsi="Times New Roman" w:cs="Times New Roman"/>
          <w:sz w:val="24"/>
          <w:szCs w:val="24"/>
        </w:rPr>
        <w:t xml:space="preserve"> </w:t>
      </w:r>
      <w:r w:rsidR="006864EB" w:rsidRPr="00280796">
        <w:rPr>
          <w:rFonts w:ascii="Times New Roman" w:hAnsi="Times New Roman" w:cs="Times New Roman"/>
          <w:sz w:val="24"/>
          <w:szCs w:val="24"/>
        </w:rPr>
        <w:t xml:space="preserve"> conducted 25 interviews across two timeframes.</w:t>
      </w:r>
      <w:r w:rsidR="00DA0415" w:rsidRPr="00280796">
        <w:rPr>
          <w:rFonts w:ascii="Times New Roman" w:hAnsi="Times New Roman" w:cs="Times New Roman"/>
          <w:sz w:val="24"/>
          <w:szCs w:val="24"/>
        </w:rPr>
        <w:t xml:space="preserve"> </w:t>
      </w:r>
      <w:r w:rsidR="006864EB" w:rsidRPr="00280796">
        <w:rPr>
          <w:rFonts w:ascii="Times New Roman" w:hAnsi="Times New Roman" w:cs="Times New Roman"/>
          <w:sz w:val="24"/>
          <w:szCs w:val="24"/>
        </w:rPr>
        <w:t xml:space="preserve">These examples validate the use of small samples in qualitative research. Participants were selected through a purposive sampling strategy, combined with snowball sampling, where new participants were recruited through referrals. The purposive sampling approach, as highlighted by </w:t>
      </w:r>
      <w:r w:rsidR="00930D21">
        <w:rPr>
          <w:rFonts w:ascii="Times New Roman" w:hAnsi="Times New Roman" w:cs="Times New Roman"/>
          <w:sz w:val="24"/>
          <w:szCs w:val="24"/>
        </w:rPr>
        <w:fldChar w:fldCharType="begin"/>
      </w:r>
      <w:r w:rsidR="00930D21">
        <w:rPr>
          <w:rFonts w:ascii="Times New Roman" w:hAnsi="Times New Roman" w:cs="Times New Roman"/>
          <w:sz w:val="24"/>
          <w:szCs w:val="24"/>
        </w:rPr>
        <w:instrText xml:space="preserve"> ADDIN EN.CITE &lt;EndNote&gt;&lt;Cite&gt;&lt;Author&gt;Campbell&lt;/Author&gt;&lt;Year&gt;2020&lt;/Year&gt;&lt;RecNum&gt;123&lt;/RecNum&gt;&lt;DisplayText&gt;(Campbell et al., 2020)&lt;/DisplayText&gt;&lt;record&gt;&lt;rec-number&gt;123&lt;/rec-number&gt;&lt;foreign-keys&gt;&lt;key app="EN" db-id="wstfz990o20xtzes2t5pz9rr02v9xzez52pw" timestamp="1727902027"&gt;123&lt;/key&gt;&lt;/foreign-keys&gt;&lt;ref-type name="Journal Article"&gt;17&lt;/ref-type&gt;&lt;contributors&gt;&lt;authors&gt;&lt;author&gt;Campbell, Steve&lt;/author&gt;&lt;author&gt;Greenwood, Melanie&lt;/author&gt;&lt;author&gt;Prior, Sarah&lt;/author&gt;&lt;author&gt;Shearer, Toniele&lt;/author&gt;&lt;author&gt;Walkem, Kerrie&lt;/author&gt;&lt;author&gt;Young, Sarah&lt;/author&gt;&lt;author&gt;Bywaters, Danielle&lt;/author&gt;&lt;author&gt;Walker, Kim&lt;/author&gt;&lt;/authors&gt;&lt;/contributors&gt;&lt;titles&gt;&lt;title&gt;Purposive sampling: complex or simple? Research case examples&lt;/title&gt;&lt;secondary-title&gt;Journal of research in Nursing&lt;/secondary-title&gt;&lt;/titles&gt;&lt;periodical&gt;&lt;full-title&gt;Journal of research in Nursing&lt;/full-title&gt;&lt;/periodical&gt;&lt;pages&gt;652-661&lt;/pages&gt;&lt;volume&gt;25&lt;/volume&gt;&lt;number&gt;8&lt;/number&gt;&lt;dates&gt;&lt;year&gt;2020&lt;/year&gt;&lt;/dates&gt;&lt;isbn&gt;1744-9871&lt;/isbn&gt;&lt;urls&gt;&lt;/urls&gt;&lt;/record&gt;&lt;/Cite&gt;&lt;/EndNote&gt;</w:instrText>
      </w:r>
      <w:r w:rsidR="00930D21">
        <w:rPr>
          <w:rFonts w:ascii="Times New Roman" w:hAnsi="Times New Roman" w:cs="Times New Roman"/>
          <w:sz w:val="24"/>
          <w:szCs w:val="24"/>
        </w:rPr>
        <w:fldChar w:fldCharType="separate"/>
      </w:r>
      <w:r w:rsidR="00930D21">
        <w:rPr>
          <w:rFonts w:ascii="Times New Roman" w:hAnsi="Times New Roman" w:cs="Times New Roman"/>
          <w:noProof/>
          <w:sz w:val="24"/>
          <w:szCs w:val="24"/>
        </w:rPr>
        <w:t>(Campbell et al., 2020)</w:t>
      </w:r>
      <w:r w:rsidR="00930D21">
        <w:rPr>
          <w:rFonts w:ascii="Times New Roman" w:hAnsi="Times New Roman" w:cs="Times New Roman"/>
          <w:sz w:val="24"/>
          <w:szCs w:val="24"/>
        </w:rPr>
        <w:fldChar w:fldCharType="end"/>
      </w:r>
      <w:r w:rsidR="00930D21">
        <w:rPr>
          <w:rFonts w:ascii="Times New Roman" w:hAnsi="Times New Roman" w:cs="Times New Roman"/>
          <w:sz w:val="24"/>
          <w:szCs w:val="24"/>
        </w:rPr>
        <w:t>,</w:t>
      </w:r>
      <w:r w:rsidR="006864EB" w:rsidRPr="00280796">
        <w:rPr>
          <w:rFonts w:ascii="Times New Roman" w:hAnsi="Times New Roman" w:cs="Times New Roman"/>
          <w:sz w:val="24"/>
          <w:szCs w:val="24"/>
        </w:rPr>
        <w:t xml:space="preserve"> is commonly used in qualitative research for small samples, as it provides an in-depth understanding by identifying participants with relevant knowledge and experience.</w:t>
      </w:r>
    </w:p>
    <w:p w14:paraId="11FE44DB" w14:textId="35380616" w:rsidR="001B41D7" w:rsidRPr="00B5551B" w:rsidRDefault="001B41D7" w:rsidP="00280796">
      <w:pPr>
        <w:spacing w:line="240" w:lineRule="auto"/>
        <w:jc w:val="both"/>
        <w:rPr>
          <w:rFonts w:ascii="Times New Roman" w:hAnsi="Times New Roman" w:cs="Times New Roman"/>
          <w:b/>
          <w:bCs/>
          <w:i/>
          <w:iCs/>
          <w:sz w:val="24"/>
          <w:szCs w:val="24"/>
        </w:rPr>
      </w:pPr>
      <w:r w:rsidRPr="00B5551B">
        <w:rPr>
          <w:rFonts w:ascii="Times New Roman" w:hAnsi="Times New Roman" w:cs="Times New Roman"/>
          <w:b/>
          <w:bCs/>
          <w:i/>
          <w:iCs/>
          <w:sz w:val="24"/>
          <w:szCs w:val="24"/>
        </w:rPr>
        <w:t>Data Analysis</w:t>
      </w:r>
    </w:p>
    <w:p w14:paraId="51B3CFD2" w14:textId="4F80E368" w:rsidR="009450CB" w:rsidRPr="00280796" w:rsidRDefault="00260393" w:rsidP="00280796">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used t</w:t>
      </w:r>
      <w:r w:rsidR="00747768" w:rsidRPr="00280796">
        <w:rPr>
          <w:rFonts w:ascii="Times New Roman" w:hAnsi="Times New Roman" w:cs="Times New Roman"/>
          <w:sz w:val="24"/>
          <w:szCs w:val="24"/>
        </w:rPr>
        <w:t>hematic analysis</w:t>
      </w:r>
      <w:r w:rsidR="006507E0">
        <w:rPr>
          <w:rFonts w:ascii="Times New Roman" w:hAnsi="Times New Roman" w:cs="Times New Roman"/>
          <w:sz w:val="24"/>
          <w:szCs w:val="24"/>
        </w:rPr>
        <w:t xml:space="preserve">, </w:t>
      </w:r>
      <w:r w:rsidR="00B32043">
        <w:rPr>
          <w:rFonts w:ascii="Times New Roman" w:hAnsi="Times New Roman" w:cs="Times New Roman"/>
          <w:sz w:val="24"/>
          <w:szCs w:val="24"/>
        </w:rPr>
        <w:t xml:space="preserve">which </w:t>
      </w:r>
      <w:r w:rsidR="006507E0">
        <w:rPr>
          <w:rFonts w:ascii="Times New Roman" w:hAnsi="Times New Roman" w:cs="Times New Roman"/>
          <w:sz w:val="24"/>
          <w:szCs w:val="24"/>
        </w:rPr>
        <w:t>is regarded as</w:t>
      </w:r>
      <w:r w:rsidR="00747768" w:rsidRPr="00280796">
        <w:rPr>
          <w:rFonts w:ascii="Times New Roman" w:hAnsi="Times New Roman" w:cs="Times New Roman"/>
          <w:sz w:val="24"/>
          <w:szCs w:val="24"/>
        </w:rPr>
        <w:t xml:space="preserve"> particularly well-suited for exploring patterns in experiences, thoughts, or behaviours across a data set, as it aims to identify common or shared meanings within the sample </w:t>
      </w:r>
      <w:r w:rsidR="00747768" w:rsidRPr="00280796">
        <w:rPr>
          <w:rFonts w:ascii="Times New Roman" w:hAnsi="Times New Roman" w:cs="Times New Roman"/>
          <w:sz w:val="24"/>
          <w:szCs w:val="24"/>
        </w:rPr>
        <w:fldChar w:fldCharType="begin"/>
      </w:r>
      <w:r w:rsidR="00747768" w:rsidRPr="00280796">
        <w:rPr>
          <w:rFonts w:ascii="Times New Roman" w:hAnsi="Times New Roman" w:cs="Times New Roman"/>
          <w:sz w:val="24"/>
          <w:szCs w:val="24"/>
        </w:rPr>
        <w:instrText xml:space="preserve"> ADDIN EN.CITE &lt;EndNote&gt;&lt;Cite&gt;&lt;Author&gt;Braun&lt;/Author&gt;&lt;Year&gt;2012&lt;/Year&gt;&lt;RecNum&gt;82&lt;/RecNum&gt;&lt;DisplayText&gt;(Braun &amp;amp; Clarke, 2012)&lt;/DisplayText&gt;&lt;record&gt;&lt;rec-number&gt;82&lt;/rec-number&gt;&lt;foreign-keys&gt;&lt;key app="EN" db-id="wstfz990o20xtzes2t5pz9rr02v9xzez52pw" timestamp="1726025745"&gt;82&lt;/key&gt;&lt;/foreign-keys&gt;&lt;ref-type name="Book"&gt;6&lt;/ref-type&gt;&lt;contributors&gt;&lt;authors&gt;&lt;author&gt;Braun, Virginia&lt;/author&gt;&lt;author&gt;Clarke, Victoria&lt;/author&gt;&lt;/authors&gt;&lt;/contributors&gt;&lt;titles&gt;&lt;title&gt;Thematic analysis&lt;/title&gt;&lt;/titles&gt;&lt;dates&gt;&lt;year&gt;2012&lt;/year&gt;&lt;/dates&gt;&lt;publisher&gt;American Psychological Association&lt;/publisher&gt;&lt;isbn&gt;1433810050&lt;/isbn&gt;&lt;urls&gt;&lt;/urls&gt;&lt;/record&gt;&lt;/Cite&gt;&lt;/EndNote&gt;</w:instrText>
      </w:r>
      <w:r w:rsidR="00747768" w:rsidRPr="00280796">
        <w:rPr>
          <w:rFonts w:ascii="Times New Roman" w:hAnsi="Times New Roman" w:cs="Times New Roman"/>
          <w:sz w:val="24"/>
          <w:szCs w:val="24"/>
        </w:rPr>
        <w:fldChar w:fldCharType="separate"/>
      </w:r>
      <w:r w:rsidR="00747768" w:rsidRPr="00280796">
        <w:rPr>
          <w:rFonts w:ascii="Times New Roman" w:hAnsi="Times New Roman" w:cs="Times New Roman"/>
          <w:noProof/>
          <w:sz w:val="24"/>
          <w:szCs w:val="24"/>
        </w:rPr>
        <w:t>(Braun &amp; Clarke, 2012)</w:t>
      </w:r>
      <w:r w:rsidR="00747768" w:rsidRPr="00280796">
        <w:rPr>
          <w:rFonts w:ascii="Times New Roman" w:hAnsi="Times New Roman" w:cs="Times New Roman"/>
          <w:sz w:val="24"/>
          <w:szCs w:val="24"/>
        </w:rPr>
        <w:fldChar w:fldCharType="end"/>
      </w:r>
      <w:r w:rsidR="00747768" w:rsidRPr="00280796">
        <w:rPr>
          <w:rFonts w:ascii="Times New Roman" w:hAnsi="Times New Roman" w:cs="Times New Roman"/>
          <w:sz w:val="24"/>
          <w:szCs w:val="24"/>
        </w:rPr>
        <w:t>. The transcribed interviews were systematically prepared for in-depth analysis using NVivo</w:t>
      </w:r>
      <w:r w:rsidR="003364AC">
        <w:rPr>
          <w:rFonts w:ascii="Times New Roman" w:hAnsi="Times New Roman" w:cs="Times New Roman"/>
          <w:sz w:val="24"/>
          <w:szCs w:val="24"/>
        </w:rPr>
        <w:t xml:space="preserve">, a qualitative data analysis </w:t>
      </w:r>
      <w:r w:rsidR="00747768" w:rsidRPr="00280796">
        <w:rPr>
          <w:rFonts w:ascii="Times New Roman" w:hAnsi="Times New Roman" w:cs="Times New Roman"/>
          <w:sz w:val="24"/>
          <w:szCs w:val="24"/>
        </w:rPr>
        <w:t>software. A combined coding strategy</w:t>
      </w:r>
      <w:r w:rsidR="00956075" w:rsidRPr="00280796">
        <w:rPr>
          <w:rFonts w:ascii="Times New Roman" w:hAnsi="Times New Roman" w:cs="Times New Roman"/>
          <w:sz w:val="24"/>
          <w:szCs w:val="24"/>
        </w:rPr>
        <w:t>,</w:t>
      </w:r>
      <w:r w:rsidR="00FB5983" w:rsidRPr="00280796">
        <w:rPr>
          <w:rFonts w:ascii="Times New Roman" w:hAnsi="Times New Roman" w:cs="Times New Roman"/>
          <w:sz w:val="24"/>
          <w:szCs w:val="24"/>
        </w:rPr>
        <w:t xml:space="preserve"> </w:t>
      </w:r>
      <w:r w:rsidR="00747768" w:rsidRPr="00280796">
        <w:rPr>
          <w:rFonts w:ascii="Times New Roman" w:hAnsi="Times New Roman" w:cs="Times New Roman"/>
          <w:sz w:val="24"/>
          <w:szCs w:val="24"/>
        </w:rPr>
        <w:t>both deductive and inductive</w:t>
      </w:r>
      <w:r w:rsidR="00FB5983" w:rsidRPr="00280796">
        <w:rPr>
          <w:rFonts w:ascii="Times New Roman" w:hAnsi="Times New Roman" w:cs="Times New Roman"/>
          <w:sz w:val="24"/>
          <w:szCs w:val="24"/>
        </w:rPr>
        <w:t xml:space="preserve">, </w:t>
      </w:r>
      <w:r w:rsidR="00747768" w:rsidRPr="00280796">
        <w:rPr>
          <w:rFonts w:ascii="Times New Roman" w:hAnsi="Times New Roman" w:cs="Times New Roman"/>
          <w:sz w:val="24"/>
          <w:szCs w:val="24"/>
        </w:rPr>
        <w:t xml:space="preserve">was applied to develop themes. The deductive approach, being theory-driven, guided the identification of themes based on existing literature and the conceptual framework. In contrast, the data-driven inductive approach relied on open coding to capture meanings as expressed directly by participants </w:t>
      </w:r>
      <w:r w:rsidR="00747768" w:rsidRPr="00280796">
        <w:rPr>
          <w:rFonts w:ascii="Times New Roman" w:hAnsi="Times New Roman" w:cs="Times New Roman"/>
          <w:sz w:val="24"/>
          <w:szCs w:val="24"/>
        </w:rPr>
        <w:fldChar w:fldCharType="begin"/>
      </w:r>
      <w:r w:rsidR="00747768" w:rsidRPr="00280796">
        <w:rPr>
          <w:rFonts w:ascii="Times New Roman" w:hAnsi="Times New Roman" w:cs="Times New Roman"/>
          <w:sz w:val="24"/>
          <w:szCs w:val="24"/>
        </w:rPr>
        <w:instrText xml:space="preserve"> ADDIN EN.CITE &lt;EndNote&gt;&lt;Cite&gt;&lt;Author&gt;Byrne&lt;/Author&gt;&lt;Year&gt;2022&lt;/Year&gt;&lt;RecNum&gt;247&lt;/RecNum&gt;&lt;DisplayText&gt;(Byrne, 2022)&lt;/DisplayText&gt;&lt;record&gt;&lt;rec-number&gt;247&lt;/rec-number&gt;&lt;foreign-keys&gt;&lt;key app="EN" db-id="wstfz990o20xtzes2t5pz9rr02v9xzez52pw" timestamp="1746232845"&gt;247&lt;/key&gt;&lt;/foreign-keys&gt;&lt;ref-type name="Journal Article"&gt;17&lt;/ref-type&gt;&lt;contributors&gt;&lt;authors&gt;&lt;author&gt;Byrne, David&lt;/author&gt;&lt;/authors&gt;&lt;/contributors&gt;&lt;titles&gt;&lt;title&gt;A worked example of Braun and Clarke’s approach to reflexive thematic analysis&lt;/title&gt;&lt;secondary-title&gt;Quality &amp;amp; quantity&lt;/secondary-title&gt;&lt;/titles&gt;&lt;periodical&gt;&lt;full-title&gt;Quality &amp;amp; quantity&lt;/full-title&gt;&lt;/periodical&gt;&lt;pages&gt;1391-1412&lt;/pages&gt;&lt;volume&gt;56&lt;/volume&gt;&lt;number&gt;3&lt;/number&gt;&lt;dates&gt;&lt;year&gt;2022&lt;/year&gt;&lt;/dates&gt;&lt;isbn&gt;0033-5177&lt;/isbn&gt;&lt;urls&gt;&lt;/urls&gt;&lt;/record&gt;&lt;/Cite&gt;&lt;/EndNote&gt;</w:instrText>
      </w:r>
      <w:r w:rsidR="00747768" w:rsidRPr="00280796">
        <w:rPr>
          <w:rFonts w:ascii="Times New Roman" w:hAnsi="Times New Roman" w:cs="Times New Roman"/>
          <w:sz w:val="24"/>
          <w:szCs w:val="24"/>
        </w:rPr>
        <w:fldChar w:fldCharType="separate"/>
      </w:r>
      <w:r w:rsidR="00747768" w:rsidRPr="00280796">
        <w:rPr>
          <w:rFonts w:ascii="Times New Roman" w:hAnsi="Times New Roman" w:cs="Times New Roman"/>
          <w:noProof/>
          <w:sz w:val="24"/>
          <w:szCs w:val="24"/>
        </w:rPr>
        <w:t>(Byrne, 2022)</w:t>
      </w:r>
      <w:r w:rsidR="00747768" w:rsidRPr="00280796">
        <w:rPr>
          <w:rFonts w:ascii="Times New Roman" w:hAnsi="Times New Roman" w:cs="Times New Roman"/>
          <w:sz w:val="24"/>
          <w:szCs w:val="24"/>
        </w:rPr>
        <w:fldChar w:fldCharType="end"/>
      </w:r>
      <w:r w:rsidR="00747768" w:rsidRPr="00280796">
        <w:rPr>
          <w:rFonts w:ascii="Times New Roman" w:hAnsi="Times New Roman" w:cs="Times New Roman"/>
          <w:sz w:val="24"/>
          <w:szCs w:val="24"/>
        </w:rPr>
        <w:t>.</w:t>
      </w:r>
    </w:p>
    <w:p w14:paraId="2245D2D0" w14:textId="21F958CC" w:rsidR="006D20DE" w:rsidRPr="00280796" w:rsidRDefault="00A5523B" w:rsidP="00A379C0">
      <w:pPr>
        <w:tabs>
          <w:tab w:val="left" w:pos="3807"/>
        </w:tabs>
        <w:spacing w:line="240" w:lineRule="auto"/>
        <w:jc w:val="center"/>
        <w:rPr>
          <w:rFonts w:ascii="Times New Roman" w:hAnsi="Times New Roman" w:cs="Times New Roman"/>
          <w:b/>
          <w:bCs/>
          <w:sz w:val="24"/>
          <w:szCs w:val="24"/>
        </w:rPr>
      </w:pPr>
      <w:r w:rsidRPr="00280796">
        <w:rPr>
          <w:rFonts w:ascii="Times New Roman" w:hAnsi="Times New Roman" w:cs="Times New Roman"/>
          <w:b/>
          <w:bCs/>
          <w:sz w:val="24"/>
          <w:szCs w:val="24"/>
        </w:rPr>
        <w:t>Findings</w:t>
      </w:r>
    </w:p>
    <w:p w14:paraId="03C4BBA6" w14:textId="0AA81A8F" w:rsidR="00AF605F" w:rsidRPr="00280796" w:rsidRDefault="007B22BE"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The main findings answered the research questions on SCR practices and the impact of SCR on financial performance.</w:t>
      </w:r>
      <w:r w:rsidR="00AF605F" w:rsidRPr="00280796">
        <w:rPr>
          <w:rFonts w:ascii="Times New Roman" w:hAnsi="Times New Roman" w:cs="Times New Roman"/>
          <w:sz w:val="24"/>
          <w:szCs w:val="24"/>
        </w:rPr>
        <w:t xml:space="preserve"> Answering RQ1 on the current SCR practices adopted by F&amp;B Companies, a focal theme and corresponding sub-themes were developed based on the conceptual framework. </w:t>
      </w:r>
    </w:p>
    <w:p w14:paraId="47EE2A6A" w14:textId="63E9D0D2" w:rsidR="006F7CB5" w:rsidRPr="00280796" w:rsidRDefault="006F7CB5" w:rsidP="00280796">
      <w:pPr>
        <w:pStyle w:val="Heading3"/>
        <w:spacing w:line="240" w:lineRule="auto"/>
        <w:rPr>
          <w:rFonts w:ascii="Times New Roman" w:hAnsi="Times New Roman" w:cs="Times New Roman"/>
          <w:b/>
          <w:bCs/>
          <w:i/>
          <w:iCs/>
          <w:color w:val="auto"/>
          <w:sz w:val="24"/>
          <w:szCs w:val="24"/>
        </w:rPr>
      </w:pPr>
      <w:bookmarkStart w:id="1" w:name="_Toc199349255"/>
      <w:r w:rsidRPr="00280796">
        <w:rPr>
          <w:rFonts w:ascii="Times New Roman" w:hAnsi="Times New Roman" w:cs="Times New Roman"/>
          <w:b/>
          <w:bCs/>
          <w:i/>
          <w:iCs/>
          <w:color w:val="auto"/>
          <w:sz w:val="24"/>
          <w:szCs w:val="24"/>
        </w:rPr>
        <w:t>Balancing resource redundancy and efficiency</w:t>
      </w:r>
    </w:p>
    <w:p w14:paraId="16DDF369" w14:textId="68FA5BD7" w:rsidR="006F7CB5" w:rsidRPr="00280796" w:rsidRDefault="006F7CB5" w:rsidP="00280796">
      <w:pPr>
        <w:spacing w:line="240" w:lineRule="auto"/>
        <w:jc w:val="both"/>
        <w:rPr>
          <w:rFonts w:ascii="Times New Roman" w:eastAsiaTheme="majorEastAsia" w:hAnsi="Times New Roman" w:cs="Times New Roman"/>
          <w:sz w:val="24"/>
          <w:szCs w:val="24"/>
        </w:rPr>
      </w:pPr>
      <w:r w:rsidRPr="00280796">
        <w:rPr>
          <w:rFonts w:ascii="Times New Roman" w:eastAsiaTheme="majorEastAsia" w:hAnsi="Times New Roman" w:cs="Times New Roman"/>
          <w:sz w:val="24"/>
          <w:szCs w:val="24"/>
        </w:rPr>
        <w:t xml:space="preserve">The findings highlighted the importance of automation, capacity management, and supply base strategy in enhancing operational efficiency and maintaining resource redundancy. Participants emphasised the use of automation technologies, including robotic machines and systems, Kitchen Management Systems (KMS), Warehouse Management Systems (WMS), dynamic delivery routing systems, and supplier management systems to achieve efficiency gains. These insights reveal that the adoption of I4.0 technologies contributes to improved operational efficiencies while simultaneously minimising costs and waste, aligning with the observations of </w:t>
      </w:r>
      <w:r w:rsidR="009A2F1E">
        <w:rPr>
          <w:rFonts w:ascii="Times New Roman" w:eastAsiaTheme="majorEastAsia" w:hAnsi="Times New Roman" w:cs="Times New Roman"/>
          <w:sz w:val="24"/>
          <w:szCs w:val="24"/>
        </w:rPr>
        <w:fldChar w:fldCharType="begin"/>
      </w:r>
      <w:r w:rsidR="009A2F1E">
        <w:rPr>
          <w:rFonts w:ascii="Times New Roman" w:eastAsiaTheme="majorEastAsia" w:hAnsi="Times New Roman" w:cs="Times New Roman"/>
          <w:sz w:val="24"/>
          <w:szCs w:val="24"/>
        </w:rPr>
        <w:instrText xml:space="preserve"> ADDIN EN.CITE &lt;EndNote&gt;&lt;Cite&gt;&lt;Author&gt;Qader&lt;/Author&gt;&lt;Year&gt;2022&lt;/Year&gt;&lt;RecNum&gt;32&lt;/RecNum&gt;&lt;DisplayText&gt;(Qader et al., 2022)&lt;/DisplayText&gt;&lt;record&gt;&lt;rec-number&gt;32&lt;/rec-number&gt;&lt;foreign-keys&gt;&lt;key app="EN" db-id="wstfz990o20xtzes2t5pz9rr02v9xzez52pw" timestamp="1725090162"&gt;32&lt;/key&gt;&lt;/foreign-keys&gt;&lt;ref-type name="Journal Article"&gt;17&lt;/ref-type&gt;&lt;contributors&gt;&lt;authors&gt;&lt;author&gt;Qader, Ghulam&lt;/author&gt;&lt;author&gt;Junaid, Muhammad&lt;/author&gt;&lt;author&gt;Abbas, Qamar&lt;/author&gt;&lt;author&gt;Mubarik, Muhammad Shujaat&lt;/author&gt;&lt;/authors&gt;&lt;/contributors&gt;&lt;titles&gt;&lt;title&gt;Industry 4.0 enables supply chain resilience and supply chain performance&lt;/title&gt;&lt;secondary-title&gt;Technological Forecasting and Social Change&lt;/secondary-title&gt;&lt;/titles&gt;&lt;periodical&gt;&lt;full-title&gt;Technological Forecasting and Social Change&lt;/full-title&gt;&lt;/periodical&gt;&lt;pages&gt;122026&lt;/pages&gt;&lt;volume&gt;185&lt;/volume&gt;&lt;keywords&gt;&lt;keyword&gt;Industry 4.0&lt;/keyword&gt;&lt;keyword&gt;IoT&lt;/keyword&gt;&lt;keyword&gt;Machine learning&lt;/keyword&gt;&lt;keyword&gt;Supply chain resilience&lt;/keyword&gt;&lt;keyword&gt;Supply chain visibility&lt;/keyword&gt;&lt;keyword&gt;Supply chain performance&lt;/keyword&gt;&lt;/keywords&gt;&lt;dates&gt;&lt;year&gt;2022&lt;/year&gt;&lt;pub-dates&gt;&lt;date&gt;2022/12/01/&lt;/date&gt;&lt;/pub-dates&gt;&lt;/dates&gt;&lt;isbn&gt;0040-1625&lt;/isbn&gt;&lt;urls&gt;&lt;related-urls&gt;&lt;url&gt;https://www.sciencedirect.com/science/article/pii/S0040162522005479&lt;/url&gt;&lt;/related-urls&gt;&lt;/urls&gt;&lt;electronic-resource-num&gt;https://doi.org/10.1016/j.techfore.2022.122026&lt;/electronic-resource-num&gt;&lt;/record&gt;&lt;/Cite&gt;&lt;/EndNote&gt;</w:instrText>
      </w:r>
      <w:r w:rsidR="009A2F1E">
        <w:rPr>
          <w:rFonts w:ascii="Times New Roman" w:eastAsiaTheme="majorEastAsia" w:hAnsi="Times New Roman" w:cs="Times New Roman"/>
          <w:sz w:val="24"/>
          <w:szCs w:val="24"/>
        </w:rPr>
        <w:fldChar w:fldCharType="separate"/>
      </w:r>
      <w:r w:rsidR="009A2F1E">
        <w:rPr>
          <w:rFonts w:ascii="Times New Roman" w:eastAsiaTheme="majorEastAsia" w:hAnsi="Times New Roman" w:cs="Times New Roman"/>
          <w:noProof/>
          <w:sz w:val="24"/>
          <w:szCs w:val="24"/>
        </w:rPr>
        <w:t>(Qader et al., 2022)</w:t>
      </w:r>
      <w:r w:rsidR="009A2F1E">
        <w:rPr>
          <w:rFonts w:ascii="Times New Roman" w:eastAsiaTheme="majorEastAsia" w:hAnsi="Times New Roman" w:cs="Times New Roman"/>
          <w:sz w:val="24"/>
          <w:szCs w:val="24"/>
        </w:rPr>
        <w:fldChar w:fldCharType="end"/>
      </w:r>
      <w:r w:rsidRPr="00280796">
        <w:rPr>
          <w:rFonts w:ascii="Times New Roman" w:eastAsiaTheme="majorEastAsia" w:hAnsi="Times New Roman" w:cs="Times New Roman"/>
          <w:sz w:val="24"/>
          <w:szCs w:val="24"/>
        </w:rPr>
        <w:t xml:space="preserve"> and </w:t>
      </w:r>
      <w:r w:rsidR="00C977FE">
        <w:rPr>
          <w:rFonts w:ascii="Times New Roman" w:eastAsiaTheme="majorEastAsia" w:hAnsi="Times New Roman" w:cs="Times New Roman"/>
          <w:sz w:val="24"/>
          <w:szCs w:val="24"/>
        </w:rPr>
        <w:fldChar w:fldCharType="begin"/>
      </w:r>
      <w:r w:rsidR="00C977FE">
        <w:rPr>
          <w:rFonts w:ascii="Times New Roman" w:eastAsiaTheme="majorEastAsia" w:hAnsi="Times New Roman" w:cs="Times New Roman"/>
          <w:sz w:val="24"/>
          <w:szCs w:val="24"/>
        </w:rPr>
        <w:instrText xml:space="preserve"> ADDIN EN.CITE &lt;EndNote&gt;&lt;Cite&gt;&lt;Author&gt;De Vass&lt;/Author&gt;&lt;Year&gt;2021&lt;/Year&gt;&lt;RecNum&gt;250&lt;/RecNum&gt;&lt;DisplayText&gt;(De Vass et al., 2021)&lt;/DisplayText&gt;&lt;record&gt;&lt;rec-number&gt;250&lt;/rec-number&gt;&lt;foreign-keys&gt;&lt;key app="EN" db-id="wstfz990o20xtzes2t5pz9rr02v9xzez52pw" timestamp="1748171663"&gt;250&lt;/key&gt;&lt;/foreign-keys&gt;&lt;ref-type name="Journal Article"&gt;17&lt;/ref-type&gt;&lt;contributors&gt;&lt;authors&gt;&lt;author&gt;De Vass, Tharaka&lt;/author&gt;&lt;author&gt;Shee, Himanshu&lt;/author&gt;&lt;author&gt;Miah, Shah J&lt;/author&gt;&lt;/authors&gt;&lt;/contributors&gt;&lt;titles&gt;&lt;title&gt;Iot in supply chain management: a narrative on retail sector sustainability&lt;/title&gt;&lt;secondary-title&gt;International Journal of Logistics Research and Applications&lt;/secondary-title&gt;&lt;/titles&gt;&lt;periodical&gt;&lt;full-title&gt;International Journal of Logistics Research and Applications&lt;/full-title&gt;&lt;/periodical&gt;&lt;pages&gt;605-624&lt;/pages&gt;&lt;volume&gt;24&lt;/volume&gt;&lt;number&gt;6&lt;/number&gt;&lt;dates&gt;&lt;year&gt;2021&lt;/year&gt;&lt;/dates&gt;&lt;isbn&gt;1367-5567&lt;/isbn&gt;&lt;urls&gt;&lt;/urls&gt;&lt;/record&gt;&lt;/Cite&gt;&lt;/EndNote&gt;</w:instrText>
      </w:r>
      <w:r w:rsidR="00C977FE">
        <w:rPr>
          <w:rFonts w:ascii="Times New Roman" w:eastAsiaTheme="majorEastAsia" w:hAnsi="Times New Roman" w:cs="Times New Roman"/>
          <w:sz w:val="24"/>
          <w:szCs w:val="24"/>
        </w:rPr>
        <w:fldChar w:fldCharType="separate"/>
      </w:r>
      <w:r w:rsidR="00C977FE">
        <w:rPr>
          <w:rFonts w:ascii="Times New Roman" w:eastAsiaTheme="majorEastAsia" w:hAnsi="Times New Roman" w:cs="Times New Roman"/>
          <w:noProof/>
          <w:sz w:val="24"/>
          <w:szCs w:val="24"/>
        </w:rPr>
        <w:t>(De Vass et al., 2021)</w:t>
      </w:r>
      <w:r w:rsidR="00C977FE">
        <w:rPr>
          <w:rFonts w:ascii="Times New Roman" w:eastAsiaTheme="majorEastAsia" w:hAnsi="Times New Roman" w:cs="Times New Roman"/>
          <w:sz w:val="24"/>
          <w:szCs w:val="24"/>
        </w:rPr>
        <w:fldChar w:fldCharType="end"/>
      </w:r>
      <w:r w:rsidR="00C977FE">
        <w:rPr>
          <w:rFonts w:ascii="Times New Roman" w:eastAsiaTheme="majorEastAsia" w:hAnsi="Times New Roman" w:cs="Times New Roman"/>
          <w:sz w:val="24"/>
          <w:szCs w:val="24"/>
        </w:rPr>
        <w:t>.</w:t>
      </w:r>
    </w:p>
    <w:p w14:paraId="5BCFC0E2" w14:textId="2E0B6F68" w:rsidR="006F7CB5" w:rsidRPr="00280796" w:rsidRDefault="00A2192A" w:rsidP="00280796">
      <w:pPr>
        <w:spacing w:line="24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Concerning</w:t>
      </w:r>
      <w:r w:rsidR="006F7CB5" w:rsidRPr="00280796">
        <w:rPr>
          <w:rFonts w:ascii="Times New Roman" w:eastAsiaTheme="majorEastAsia" w:hAnsi="Times New Roman" w:cs="Times New Roman"/>
          <w:sz w:val="24"/>
          <w:szCs w:val="24"/>
        </w:rPr>
        <w:t xml:space="preserve"> capacity management, participants </w:t>
      </w:r>
      <w:r>
        <w:rPr>
          <w:rFonts w:ascii="Times New Roman" w:eastAsiaTheme="majorEastAsia" w:hAnsi="Times New Roman" w:cs="Times New Roman"/>
          <w:sz w:val="24"/>
          <w:szCs w:val="24"/>
        </w:rPr>
        <w:t>highlighted</w:t>
      </w:r>
      <w:r w:rsidR="006F7CB5" w:rsidRPr="00280796">
        <w:rPr>
          <w:rFonts w:ascii="Times New Roman" w:eastAsiaTheme="majorEastAsia" w:hAnsi="Times New Roman" w:cs="Times New Roman"/>
          <w:sz w:val="24"/>
          <w:szCs w:val="24"/>
        </w:rPr>
        <w:t xml:space="preserve"> the </w:t>
      </w:r>
      <w:r w:rsidR="009A2F1E">
        <w:rPr>
          <w:rFonts w:ascii="Times New Roman" w:eastAsiaTheme="majorEastAsia" w:hAnsi="Times New Roman" w:cs="Times New Roman"/>
          <w:sz w:val="24"/>
          <w:szCs w:val="24"/>
        </w:rPr>
        <w:t>importance of</w:t>
      </w:r>
      <w:r w:rsidR="006F7CB5" w:rsidRPr="00280796">
        <w:rPr>
          <w:rFonts w:ascii="Times New Roman" w:eastAsiaTheme="majorEastAsia" w:hAnsi="Times New Roman" w:cs="Times New Roman"/>
          <w:sz w:val="24"/>
          <w:szCs w:val="24"/>
        </w:rPr>
        <w:t xml:space="preserve"> additional capacity for both storage and transportation. Under the supply base strategy, practices such as utilising multiple suppliers, engaging alternative suppliers, and keeping buffer stocks were commonly reported. These findings are consistent with the work of </w:t>
      </w:r>
      <w:r w:rsidR="00A320EB">
        <w:rPr>
          <w:rFonts w:ascii="Times New Roman" w:eastAsiaTheme="majorEastAsia" w:hAnsi="Times New Roman" w:cs="Times New Roman"/>
          <w:sz w:val="24"/>
          <w:szCs w:val="24"/>
        </w:rPr>
        <w:t xml:space="preserve"> </w:t>
      </w:r>
      <w:r w:rsidR="0062152A">
        <w:rPr>
          <w:rFonts w:ascii="Times New Roman" w:eastAsiaTheme="majorEastAsia" w:hAnsi="Times New Roman" w:cs="Times New Roman"/>
          <w:sz w:val="24"/>
          <w:szCs w:val="24"/>
        </w:rPr>
        <w:t xml:space="preserve"> </w:t>
      </w:r>
      <w:r w:rsidR="0062152A">
        <w:rPr>
          <w:rFonts w:ascii="Times New Roman" w:eastAsiaTheme="majorEastAsia" w:hAnsi="Times New Roman" w:cs="Times New Roman"/>
          <w:sz w:val="24"/>
          <w:szCs w:val="24"/>
        </w:rPr>
        <w:fldChar w:fldCharType="begin"/>
      </w:r>
      <w:r w:rsidR="0062152A">
        <w:rPr>
          <w:rFonts w:ascii="Times New Roman" w:eastAsiaTheme="majorEastAsia" w:hAnsi="Times New Roman" w:cs="Times New Roman"/>
          <w:sz w:val="24"/>
          <w:szCs w:val="24"/>
        </w:rPr>
        <w:instrText xml:space="preserve"> ADDIN EN.CITE &lt;EndNote&gt;&lt;Cite&gt;&lt;Author&gt;Ali&lt;/Author&gt;&lt;Year&gt;2017&lt;/Year&gt;&lt;RecNum&gt;234&lt;/RecNum&gt;&lt;DisplayText&gt;(Ali et al., 2017)&lt;/DisplayText&gt;&lt;record&gt;&lt;rec-number&gt;234&lt;/rec-number&gt;&lt;foreign-keys&gt;&lt;key app="EN" db-id="wstfz990o20xtzes2t5pz9rr02v9xzez52pw" timestamp="1741225257"&gt;234&lt;/key&gt;&lt;/foreign-keys&gt;&lt;ref-type name="Journal Article"&gt;17&lt;/ref-type&gt;&lt;contributors&gt;&lt;authors&gt;&lt;author&gt;Ali, Abubakar&lt;/author&gt;&lt;author&gt;Mahfouz, Amr&lt;/author&gt;&lt;author&gt;Arisha, Amr&lt;/author&gt;&lt;/authors&gt;&lt;/contributors&gt;&lt;titles&gt;&lt;title&gt;Analysing supply chain resilience: integrating the constructs in a concept mapping framework via a systematic literature review&lt;/title&gt;&lt;secondary-title&gt;Supply chain management: an international journal&lt;/secondary-title&gt;&lt;/titles&gt;&lt;periodical&gt;&lt;full-title&gt;Supply Chain Management: An International Journal&lt;/full-title&gt;&lt;/periodical&gt;&lt;pages&gt;16-39&lt;/pages&gt;&lt;volume&gt;22&lt;/volume&gt;&lt;number&gt;1&lt;/number&gt;&lt;dates&gt;&lt;year&gt;2017&lt;/year&gt;&lt;/dates&gt;&lt;isbn&gt;1359-8546&lt;/isbn&gt;&lt;urls&gt;&lt;/urls&gt;&lt;/record&gt;&lt;/Cite&gt;&lt;/EndNote&gt;</w:instrText>
      </w:r>
      <w:r w:rsidR="0062152A">
        <w:rPr>
          <w:rFonts w:ascii="Times New Roman" w:eastAsiaTheme="majorEastAsia" w:hAnsi="Times New Roman" w:cs="Times New Roman"/>
          <w:sz w:val="24"/>
          <w:szCs w:val="24"/>
        </w:rPr>
        <w:fldChar w:fldCharType="separate"/>
      </w:r>
      <w:r w:rsidR="0062152A">
        <w:rPr>
          <w:rFonts w:ascii="Times New Roman" w:eastAsiaTheme="majorEastAsia" w:hAnsi="Times New Roman" w:cs="Times New Roman"/>
          <w:noProof/>
          <w:sz w:val="24"/>
          <w:szCs w:val="24"/>
        </w:rPr>
        <w:t>(Ali et al., 2017)</w:t>
      </w:r>
      <w:r w:rsidR="0062152A">
        <w:rPr>
          <w:rFonts w:ascii="Times New Roman" w:eastAsiaTheme="majorEastAsia" w:hAnsi="Times New Roman" w:cs="Times New Roman"/>
          <w:sz w:val="24"/>
          <w:szCs w:val="24"/>
        </w:rPr>
        <w:fldChar w:fldCharType="end"/>
      </w:r>
      <w:r w:rsidR="006F7CB5" w:rsidRPr="00280796">
        <w:rPr>
          <w:rFonts w:ascii="Times New Roman" w:eastAsiaTheme="majorEastAsia" w:hAnsi="Times New Roman" w:cs="Times New Roman"/>
          <w:sz w:val="24"/>
          <w:szCs w:val="24"/>
        </w:rPr>
        <w:t xml:space="preserve"> and</w:t>
      </w:r>
      <w:r w:rsidR="0062152A">
        <w:rPr>
          <w:rFonts w:ascii="Times New Roman" w:eastAsiaTheme="majorEastAsia" w:hAnsi="Times New Roman" w:cs="Times New Roman"/>
          <w:sz w:val="24"/>
          <w:szCs w:val="24"/>
        </w:rPr>
        <w:t xml:space="preserve"> </w:t>
      </w:r>
      <w:r w:rsidR="0062152A">
        <w:rPr>
          <w:rFonts w:ascii="Times New Roman" w:eastAsiaTheme="majorEastAsia" w:hAnsi="Times New Roman" w:cs="Times New Roman"/>
          <w:sz w:val="24"/>
          <w:szCs w:val="24"/>
        </w:rPr>
        <w:fldChar w:fldCharType="begin"/>
      </w:r>
      <w:r w:rsidR="0062152A">
        <w:rPr>
          <w:rFonts w:ascii="Times New Roman" w:eastAsiaTheme="majorEastAsia" w:hAnsi="Times New Roman" w:cs="Times New Roman"/>
          <w:sz w:val="24"/>
          <w:szCs w:val="24"/>
        </w:rPr>
        <w:instrText xml:space="preserve"> ADDIN EN.CITE &lt;EndNote&gt;&lt;Cite&gt;&lt;Author&gt;Kamalahmadi&lt;/Author&gt;&lt;Year&gt;2016&lt;/Year&gt;&lt;RecNum&gt;185&lt;/RecNum&gt;&lt;DisplayText&gt;(Kamalahmadi &amp;amp; Parast, 2016)&lt;/DisplayText&gt;&lt;record&gt;&lt;rec-number&gt;185&lt;/rec-number&gt;&lt;foreign-keys&gt;&lt;key app="EN" db-id="wstfz990o20xtzes2t5pz9rr02v9xzez52pw" timestamp="1737514921"&gt;185&lt;/key&gt;&lt;/foreign-keys&gt;&lt;ref-type name="Journal Article"&gt;17&lt;/ref-type&gt;&lt;contributors&gt;&lt;authors&gt;&lt;author&gt;Kamalahmadi, Masoud&lt;/author&gt;&lt;author&gt;Parast, Mahour Mellat&lt;/author&gt;&lt;/authors&gt;&lt;/contributors&gt;&lt;titles&gt;&lt;title&gt;A review of the literature on the principles of enterprise and supply chain resilience: Major findings and directions for future research&lt;/title&gt;&lt;secondary-title&gt;International journal of production economics&lt;/secondary-title&gt;&lt;/titles&gt;&lt;periodical&gt;&lt;full-title&gt;International Journal of Production Economics&lt;/full-title&gt;&lt;/periodical&gt;&lt;pages&gt;116-133&lt;/pages&gt;&lt;volume&gt;171&lt;/volume&gt;&lt;dates&gt;&lt;year&gt;2016&lt;/year&gt;&lt;/dates&gt;&lt;isbn&gt;0925-5273&lt;/isbn&gt;&lt;urls&gt;&lt;/urls&gt;&lt;/record&gt;&lt;/Cite&gt;&lt;/EndNote&gt;</w:instrText>
      </w:r>
      <w:r w:rsidR="0062152A">
        <w:rPr>
          <w:rFonts w:ascii="Times New Roman" w:eastAsiaTheme="majorEastAsia" w:hAnsi="Times New Roman" w:cs="Times New Roman"/>
          <w:sz w:val="24"/>
          <w:szCs w:val="24"/>
        </w:rPr>
        <w:fldChar w:fldCharType="separate"/>
      </w:r>
      <w:r w:rsidR="0062152A">
        <w:rPr>
          <w:rFonts w:ascii="Times New Roman" w:eastAsiaTheme="majorEastAsia" w:hAnsi="Times New Roman" w:cs="Times New Roman"/>
          <w:noProof/>
          <w:sz w:val="24"/>
          <w:szCs w:val="24"/>
        </w:rPr>
        <w:t>(Kamalahmadi &amp; Parast, 2016)</w:t>
      </w:r>
      <w:r w:rsidR="0062152A">
        <w:rPr>
          <w:rFonts w:ascii="Times New Roman" w:eastAsiaTheme="majorEastAsia" w:hAnsi="Times New Roman" w:cs="Times New Roman"/>
          <w:sz w:val="24"/>
          <w:szCs w:val="24"/>
        </w:rPr>
        <w:fldChar w:fldCharType="end"/>
      </w:r>
      <w:r w:rsidR="0062152A">
        <w:rPr>
          <w:rFonts w:ascii="Times New Roman" w:eastAsiaTheme="majorEastAsia" w:hAnsi="Times New Roman" w:cs="Times New Roman"/>
          <w:sz w:val="24"/>
          <w:szCs w:val="24"/>
        </w:rPr>
        <w:t xml:space="preserve">, </w:t>
      </w:r>
      <w:r w:rsidR="006F7CB5" w:rsidRPr="00280796">
        <w:rPr>
          <w:rFonts w:ascii="Times New Roman" w:eastAsiaTheme="majorEastAsia" w:hAnsi="Times New Roman" w:cs="Times New Roman"/>
          <w:sz w:val="24"/>
          <w:szCs w:val="24"/>
        </w:rPr>
        <w:t>who argue that supply chain redundancies can be established through maintaining multiple suppliers, securing backup suppliers, holding safety stocks, and sustaining overcapacity in production, transportation, and storage operations.</w:t>
      </w:r>
    </w:p>
    <w:p w14:paraId="4C2791B7" w14:textId="77777777" w:rsidR="006F7CB5" w:rsidRPr="00280796" w:rsidRDefault="006F7CB5" w:rsidP="00280796">
      <w:pPr>
        <w:spacing w:line="240" w:lineRule="auto"/>
        <w:jc w:val="both"/>
        <w:rPr>
          <w:rFonts w:ascii="Times New Roman" w:eastAsiaTheme="majorEastAsia" w:hAnsi="Times New Roman" w:cs="Times New Roman"/>
          <w:sz w:val="24"/>
          <w:szCs w:val="24"/>
        </w:rPr>
      </w:pPr>
      <w:r w:rsidRPr="00280796">
        <w:rPr>
          <w:rFonts w:ascii="Times New Roman" w:eastAsiaTheme="majorEastAsia" w:hAnsi="Times New Roman" w:cs="Times New Roman"/>
          <w:sz w:val="24"/>
          <w:szCs w:val="24"/>
        </w:rPr>
        <w:t xml:space="preserve">Interpreting the results within the context of the Australian F&amp;B industry, the findings indicate that the sector is well-versed in and equipped with advanced technologies to </w:t>
      </w:r>
      <w:r w:rsidRPr="00280796">
        <w:rPr>
          <w:rFonts w:ascii="Times New Roman" w:eastAsiaTheme="majorEastAsia" w:hAnsi="Times New Roman" w:cs="Times New Roman"/>
          <w:sz w:val="24"/>
          <w:szCs w:val="24"/>
        </w:rPr>
        <w:lastRenderedPageBreak/>
        <w:t>achieve operational efficiency. Participants demonstrated a strong awareness of the importance of process improvements for enhancing efficiency and reducing costs. They highlighted the application of various technologies to streamline key activities, including picking, sorting, stacking, manufacturing, storage, and logistics, all of which have significantly contributed to improving their companies’ operational performance.</w:t>
      </w:r>
    </w:p>
    <w:p w14:paraId="250DFDBD" w14:textId="77777777" w:rsidR="006F7CB5" w:rsidRPr="00280796" w:rsidRDefault="006F7CB5" w:rsidP="00280796">
      <w:pPr>
        <w:spacing w:line="240" w:lineRule="auto"/>
        <w:jc w:val="both"/>
        <w:rPr>
          <w:rFonts w:ascii="Times New Roman" w:eastAsiaTheme="majorEastAsia" w:hAnsi="Times New Roman" w:cs="Times New Roman"/>
          <w:sz w:val="24"/>
          <w:szCs w:val="24"/>
        </w:rPr>
      </w:pPr>
      <w:r w:rsidRPr="00280796">
        <w:rPr>
          <w:rFonts w:ascii="Times New Roman" w:eastAsiaTheme="majorEastAsia" w:hAnsi="Times New Roman" w:cs="Times New Roman"/>
          <w:sz w:val="24"/>
          <w:szCs w:val="24"/>
        </w:rPr>
        <w:t>Regarding resource redundancy, the findings underscored the critical role of both capacity management and supply base strategies. Common practices identified under resource redundancy included building and managing capacity, maintaining multiple and alternative suppliers, and keeping buffer stocks. Importantly, the study revealed that approaches to resource redundancy were influenced by the companies' business models. Wholesalers predominantly emphasised practices related to capacity management, whereas manufacturers placed greater importance on supply base strategies.</w:t>
      </w:r>
    </w:p>
    <w:p w14:paraId="24CBF07D" w14:textId="0C483D0A" w:rsidR="006F7CB5" w:rsidRPr="00280796" w:rsidRDefault="006F7CB5" w:rsidP="00280796">
      <w:pPr>
        <w:pStyle w:val="Heading3"/>
        <w:spacing w:line="240" w:lineRule="auto"/>
        <w:rPr>
          <w:rFonts w:ascii="Times New Roman" w:hAnsi="Times New Roman" w:cs="Times New Roman"/>
          <w:b/>
          <w:bCs/>
          <w:i/>
          <w:iCs/>
          <w:color w:val="auto"/>
          <w:sz w:val="24"/>
          <w:szCs w:val="24"/>
        </w:rPr>
      </w:pPr>
      <w:r w:rsidRPr="00280796">
        <w:rPr>
          <w:rFonts w:ascii="Times New Roman" w:hAnsi="Times New Roman" w:cs="Times New Roman"/>
          <w:b/>
          <w:bCs/>
          <w:i/>
          <w:iCs/>
          <w:color w:val="auto"/>
          <w:sz w:val="24"/>
          <w:szCs w:val="24"/>
        </w:rPr>
        <w:t>Building Robustness</w:t>
      </w:r>
    </w:p>
    <w:p w14:paraId="3ED5A10F" w14:textId="1C0F1EE3"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The findings for this strategy revealed a distinct divergence of perspectives between manufacturers and wholesalers. Manufacturers predominantly emphasised the significance of supply-side strategies, including the adoption of traceability mechanisms, sophisticated irrigation systems, real-time monitoring tools, and </w:t>
      </w:r>
      <w:r w:rsidR="0076717A" w:rsidRPr="00280796">
        <w:rPr>
          <w:rFonts w:ascii="Times New Roman" w:hAnsi="Times New Roman" w:cs="Times New Roman"/>
          <w:sz w:val="24"/>
          <w:szCs w:val="24"/>
        </w:rPr>
        <w:t>investments</w:t>
      </w:r>
      <w:r w:rsidRPr="00280796">
        <w:rPr>
          <w:rFonts w:ascii="Times New Roman" w:hAnsi="Times New Roman" w:cs="Times New Roman"/>
          <w:sz w:val="24"/>
          <w:szCs w:val="24"/>
        </w:rPr>
        <w:t xml:space="preserve"> for weather-protected crops. In contrast, wholesalers highlighted the critical role of maintaining strong relationships with external parties, such as government agencies and emergency services, as essential for managing disruptions.</w:t>
      </w:r>
    </w:p>
    <w:p w14:paraId="24909863" w14:textId="713F9B75"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This distinction aligns with the work of </w:t>
      </w:r>
      <w:r w:rsidR="00967D45">
        <w:rPr>
          <w:rFonts w:ascii="Times New Roman" w:hAnsi="Times New Roman" w:cs="Times New Roman"/>
          <w:sz w:val="24"/>
          <w:szCs w:val="24"/>
        </w:rPr>
        <w:fldChar w:fldCharType="begin"/>
      </w:r>
      <w:r w:rsidR="00967D45">
        <w:rPr>
          <w:rFonts w:ascii="Times New Roman" w:hAnsi="Times New Roman" w:cs="Times New Roman"/>
          <w:sz w:val="24"/>
          <w:szCs w:val="24"/>
        </w:rPr>
        <w:instrText xml:space="preserve"> ADDIN EN.CITE &lt;EndNote&gt;&lt;Cite&gt;&lt;Author&gt;Behzadi&lt;/Author&gt;&lt;Year&gt;2017&lt;/Year&gt;&lt;RecNum&gt;242&lt;/RecNum&gt;&lt;DisplayText&gt;(Behzadi et al., 2017)&lt;/DisplayText&gt;&lt;record&gt;&lt;rec-number&gt;242&lt;/rec-number&gt;&lt;foreign-keys&gt;&lt;key app="EN" db-id="wstfz990o20xtzes2t5pz9rr02v9xzez52pw" timestamp="1741302511"&gt;242&lt;/key&gt;&lt;/foreign-keys&gt;&lt;ref-type name="Journal Article"&gt;17&lt;/ref-type&gt;&lt;contributors&gt;&lt;authors&gt;&lt;author&gt;Behzadi, Golnar&lt;/author&gt;&lt;author&gt;O&amp;apos;Sullivan, Michael Justin&lt;/author&gt;&lt;author&gt;Olsen, Tava Lennon&lt;/author&gt;&lt;author&gt;Scrimgeour, Frank&lt;/author&gt;&lt;author&gt;Zhang, Abraham&lt;/author&gt;&lt;/authors&gt;&lt;/contributors&gt;&lt;titles&gt;&lt;title&gt;Robust and resilient strategies for managing supply disruptions in an agribusiness supply chain&lt;/title&gt;&lt;secondary-title&gt;International journal of production economics&lt;/secondary-title&gt;&lt;/titles&gt;&lt;periodical&gt;&lt;full-title&gt;International Journal of Production Economics&lt;/full-title&gt;&lt;/periodical&gt;&lt;pages&gt;207-220&lt;/pages&gt;&lt;volume&gt;191&lt;/volume&gt;&lt;dates&gt;&lt;year&gt;2017&lt;/year&gt;&lt;/dates&gt;&lt;isbn&gt;0925-5273&lt;/isbn&gt;&lt;urls&gt;&lt;/urls&gt;&lt;/record&gt;&lt;/Cite&gt;&lt;/EndNote&gt;</w:instrText>
      </w:r>
      <w:r w:rsidR="00967D45">
        <w:rPr>
          <w:rFonts w:ascii="Times New Roman" w:hAnsi="Times New Roman" w:cs="Times New Roman"/>
          <w:sz w:val="24"/>
          <w:szCs w:val="24"/>
        </w:rPr>
        <w:fldChar w:fldCharType="separate"/>
      </w:r>
      <w:r w:rsidR="00967D45">
        <w:rPr>
          <w:rFonts w:ascii="Times New Roman" w:hAnsi="Times New Roman" w:cs="Times New Roman"/>
          <w:noProof/>
          <w:sz w:val="24"/>
          <w:szCs w:val="24"/>
        </w:rPr>
        <w:t>(Behzadi et al., 2017)</w:t>
      </w:r>
      <w:r w:rsidR="00967D45">
        <w:rPr>
          <w:rFonts w:ascii="Times New Roman" w:hAnsi="Times New Roman" w:cs="Times New Roman"/>
          <w:sz w:val="24"/>
          <w:szCs w:val="24"/>
        </w:rPr>
        <w:fldChar w:fldCharType="end"/>
      </w:r>
      <w:r w:rsidRPr="00280796">
        <w:rPr>
          <w:rFonts w:ascii="Times New Roman" w:hAnsi="Times New Roman" w:cs="Times New Roman"/>
          <w:sz w:val="24"/>
          <w:szCs w:val="24"/>
        </w:rPr>
        <w:t xml:space="preserve">, who, in their study of resilient and robust strategies within a real-world kiwifruit supply chain, identified harvest time disruptions and yield fluctuations as major supply-side risks. They advocated for the installation of high-technology planting and irrigation systems as robust measures against adverse weather events. The present study not only corroborates </w:t>
      </w:r>
      <w:r w:rsidR="00EC5499">
        <w:rPr>
          <w:rFonts w:ascii="Times New Roman" w:hAnsi="Times New Roman" w:cs="Times New Roman"/>
          <w:sz w:val="24"/>
          <w:szCs w:val="24"/>
        </w:rPr>
        <w:t>(</w:t>
      </w:r>
      <w:r w:rsidRPr="00280796">
        <w:rPr>
          <w:rFonts w:ascii="Times New Roman" w:hAnsi="Times New Roman" w:cs="Times New Roman"/>
          <w:sz w:val="24"/>
          <w:szCs w:val="24"/>
        </w:rPr>
        <w:t>Behzadi et al.</w:t>
      </w:r>
      <w:r w:rsidR="00EC5499">
        <w:rPr>
          <w:rFonts w:ascii="Times New Roman" w:hAnsi="Times New Roman" w:cs="Times New Roman"/>
          <w:sz w:val="24"/>
          <w:szCs w:val="24"/>
        </w:rPr>
        <w:t xml:space="preserve">, </w:t>
      </w:r>
      <w:r w:rsidRPr="00280796">
        <w:rPr>
          <w:rFonts w:ascii="Times New Roman" w:hAnsi="Times New Roman" w:cs="Times New Roman"/>
          <w:sz w:val="24"/>
          <w:szCs w:val="24"/>
        </w:rPr>
        <w:t xml:space="preserve">2017)’s findings but extends them by suggesting additional technological interventions, such as tree health management systems, yield monitoring tools, and the adoption of weather-protected cropping methods. </w:t>
      </w:r>
    </w:p>
    <w:p w14:paraId="5A32E2EF" w14:textId="3E17F39E"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In addition, the results highlight the role of improved traceability systems in enhancing supply chain visibility (Alessa, 2023). These systems have been instrumental in generating accurate, real-time information necessary for monitoring downstream risks, such as the grading and sorting of fruits to meet customer specifications. This supports the assertions of </w:t>
      </w:r>
      <w:r w:rsidR="00EC5499">
        <w:rPr>
          <w:rFonts w:ascii="Times New Roman" w:hAnsi="Times New Roman" w:cs="Times New Roman"/>
          <w:sz w:val="24"/>
          <w:szCs w:val="24"/>
        </w:rPr>
        <w:fldChar w:fldCharType="begin"/>
      </w:r>
      <w:r w:rsidR="00EC5499">
        <w:rPr>
          <w:rFonts w:ascii="Times New Roman" w:hAnsi="Times New Roman" w:cs="Times New Roman"/>
          <w:sz w:val="24"/>
          <w:szCs w:val="24"/>
        </w:rPr>
        <w:instrText xml:space="preserve"> ADDIN EN.CITE &lt;EndNote&gt;&lt;Cite&gt;&lt;Author&gt;Brandon‐Jones&lt;/Author&gt;&lt;Year&gt;2014&lt;/Year&gt;&lt;RecNum&gt;240&lt;/RecNum&gt;&lt;DisplayText&gt;(Brandon‐Jones et al., 2014)&lt;/DisplayText&gt;&lt;record&gt;&lt;rec-number&gt;240&lt;/rec-number&gt;&lt;foreign-keys&gt;&lt;key app="EN" db-id="wstfz990o20xtzes2t5pz9rr02v9xzez52pw" timestamp="1741256942"&gt;240&lt;/key&gt;&lt;/foreign-keys&gt;&lt;ref-type name="Journal Article"&gt;17&lt;/ref-type&gt;&lt;contributors&gt;&lt;authors&gt;&lt;author&gt;Brandon‐Jones, Emma&lt;/author&gt;&lt;author&gt;Squire, Brian&lt;/author&gt;&lt;author&gt;Autry, Chad W&lt;/author&gt;&lt;author&gt;Petersen, Kenneth J&lt;/author&gt;&lt;/authors&gt;&lt;/contributors&gt;&lt;titles&gt;&lt;title&gt;A contingent resource‐based perspective of supply chain resilience and robustness&lt;/title&gt;&lt;secondary-title&gt;Journal of Supply Chain Management&lt;/secondary-title&gt;&lt;/titles&gt;&lt;periodical&gt;&lt;full-title&gt;Journal of Supply Chain Management&lt;/full-title&gt;&lt;/periodical&gt;&lt;pages&gt;55-73&lt;/pages&gt;&lt;volume&gt;50&lt;/volume&gt;&lt;number&gt;3&lt;/number&gt;&lt;dates&gt;&lt;year&gt;2014&lt;/year&gt;&lt;/dates&gt;&lt;isbn&gt;1523-2409&lt;/isbn&gt;&lt;urls&gt;&lt;/urls&gt;&lt;/record&gt;&lt;/Cite&gt;&lt;/EndNote&gt;</w:instrText>
      </w:r>
      <w:r w:rsidR="00EC5499">
        <w:rPr>
          <w:rFonts w:ascii="Times New Roman" w:hAnsi="Times New Roman" w:cs="Times New Roman"/>
          <w:sz w:val="24"/>
          <w:szCs w:val="24"/>
        </w:rPr>
        <w:fldChar w:fldCharType="separate"/>
      </w:r>
      <w:r w:rsidR="00EC5499">
        <w:rPr>
          <w:rFonts w:ascii="Times New Roman" w:hAnsi="Times New Roman" w:cs="Times New Roman"/>
          <w:noProof/>
          <w:sz w:val="24"/>
          <w:szCs w:val="24"/>
        </w:rPr>
        <w:t>(Brandon‐Jones et al., 2014)</w:t>
      </w:r>
      <w:r w:rsidR="00EC5499">
        <w:rPr>
          <w:rFonts w:ascii="Times New Roman" w:hAnsi="Times New Roman" w:cs="Times New Roman"/>
          <w:sz w:val="24"/>
          <w:szCs w:val="24"/>
        </w:rPr>
        <w:fldChar w:fldCharType="end"/>
      </w:r>
      <w:r w:rsidRPr="00280796">
        <w:rPr>
          <w:rFonts w:ascii="Times New Roman" w:hAnsi="Times New Roman" w:cs="Times New Roman"/>
          <w:sz w:val="24"/>
          <w:szCs w:val="24"/>
        </w:rPr>
        <w:t>, who underscored the importance of visibility in fostering supply chain robustness by enabling firms to detect bottlenecks and respond proactively to potential disruptions.</w:t>
      </w:r>
    </w:p>
    <w:p w14:paraId="6D38C3E9" w14:textId="4E29727F"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From the wholesalers’ perspective, the findings emphasise the necessity of forging strong collaborations with government bodies and emergency organisations during periods of disruption, as these relationships are crucial for ensuring operational continuity and resilience in the face of supply chain shocks.</w:t>
      </w:r>
    </w:p>
    <w:p w14:paraId="35C0C0B9" w14:textId="6293EBD1" w:rsidR="006F7CB5" w:rsidRPr="00280796" w:rsidRDefault="0076717A" w:rsidP="00280796">
      <w:pPr>
        <w:pStyle w:val="Heading3"/>
        <w:spacing w:line="240" w:lineRule="auto"/>
        <w:rPr>
          <w:rFonts w:ascii="Times New Roman" w:hAnsi="Times New Roman" w:cs="Times New Roman"/>
          <w:b/>
          <w:bCs/>
          <w:i/>
          <w:iCs/>
          <w:color w:val="auto"/>
          <w:sz w:val="24"/>
          <w:szCs w:val="24"/>
        </w:rPr>
      </w:pPr>
      <w:r w:rsidRPr="00280796">
        <w:rPr>
          <w:rFonts w:ascii="Times New Roman" w:hAnsi="Times New Roman" w:cs="Times New Roman"/>
          <w:b/>
          <w:bCs/>
          <w:i/>
          <w:iCs/>
          <w:color w:val="auto"/>
          <w:sz w:val="24"/>
          <w:szCs w:val="24"/>
        </w:rPr>
        <w:t>Redesigning</w:t>
      </w:r>
      <w:r w:rsidR="006F7CB5" w:rsidRPr="00280796">
        <w:rPr>
          <w:rFonts w:ascii="Times New Roman" w:hAnsi="Times New Roman" w:cs="Times New Roman"/>
          <w:b/>
          <w:bCs/>
          <w:i/>
          <w:iCs/>
          <w:color w:val="auto"/>
          <w:sz w:val="24"/>
          <w:szCs w:val="24"/>
        </w:rPr>
        <w:t xml:space="preserve"> </w:t>
      </w:r>
      <w:r w:rsidR="00D54B67">
        <w:rPr>
          <w:rFonts w:ascii="Times New Roman" w:hAnsi="Times New Roman" w:cs="Times New Roman"/>
          <w:b/>
          <w:bCs/>
          <w:i/>
          <w:iCs/>
          <w:color w:val="auto"/>
          <w:sz w:val="24"/>
          <w:szCs w:val="24"/>
        </w:rPr>
        <w:t xml:space="preserve">the </w:t>
      </w:r>
      <w:r w:rsidR="006F7CB5" w:rsidRPr="00280796">
        <w:rPr>
          <w:rFonts w:ascii="Times New Roman" w:hAnsi="Times New Roman" w:cs="Times New Roman"/>
          <w:b/>
          <w:bCs/>
          <w:i/>
          <w:iCs/>
          <w:color w:val="auto"/>
          <w:sz w:val="24"/>
          <w:szCs w:val="24"/>
        </w:rPr>
        <w:t>supply chain structure and network</w:t>
      </w:r>
    </w:p>
    <w:p w14:paraId="3EAE5572" w14:textId="1BE8647E"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Redesigning supply chain structure and network scrutinise the practices to reconsider supply chain structure/ network to improve responsiveness, flexibility, and efficiency across upstream and downstream supply chains by minimising the complexities and improving resilience</w:t>
      </w:r>
      <w:r w:rsidR="00FD2056">
        <w:rPr>
          <w:rFonts w:ascii="Times New Roman" w:hAnsi="Times New Roman" w:cs="Times New Roman"/>
          <w:sz w:val="24"/>
          <w:szCs w:val="24"/>
        </w:rPr>
        <w:t xml:space="preserve"> </w:t>
      </w:r>
      <w:r w:rsidR="00FD2056">
        <w:rPr>
          <w:rFonts w:ascii="Times New Roman" w:hAnsi="Times New Roman" w:cs="Times New Roman"/>
          <w:sz w:val="24"/>
          <w:szCs w:val="24"/>
        </w:rPr>
        <w:fldChar w:fldCharType="begin"/>
      </w:r>
      <w:r w:rsidR="00452A18">
        <w:rPr>
          <w:rFonts w:ascii="Times New Roman" w:hAnsi="Times New Roman" w:cs="Times New Roman"/>
          <w:sz w:val="24"/>
          <w:szCs w:val="24"/>
        </w:rPr>
        <w:instrText xml:space="preserve"> ADDIN EN.CITE &lt;EndNote&gt;&lt;Cite&gt;&lt;Author&gt;Kamalahmadi&lt;/Author&gt;&lt;Year&gt;2016&lt;/Year&gt;&lt;RecNum&gt;185&lt;/RecNum&gt;&lt;DisplayText&gt;(Kamalahmadi &amp;amp; Parast, 2016; Lohmer et al., 2020)&lt;/DisplayText&gt;&lt;record&gt;&lt;rec-number&gt;185&lt;/rec-number&gt;&lt;foreign-keys&gt;&lt;key app="EN" db-id="wstfz990o20xtzes2t5pz9rr02v9xzez52pw" timestamp="1737514921"&gt;185&lt;/key&gt;&lt;/foreign-keys&gt;&lt;ref-type name="Journal Article"&gt;17&lt;/ref-type&gt;&lt;contributors&gt;&lt;authors&gt;&lt;author&gt;Kamalahmadi, Masoud&lt;/author&gt;&lt;author&gt;Parast, Mahour Mellat&lt;/author&gt;&lt;/authors&gt;&lt;/contributors&gt;&lt;titles&gt;&lt;title&gt;A review of the literature on the principles of enterprise and supply chain resilience: Major findings and directions for future research&lt;/title&gt;&lt;secondary-title&gt;International journal of production economics&lt;/secondary-title&gt;&lt;/titles&gt;&lt;periodical&gt;&lt;full-title&gt;International Journal of Production Economics&lt;/full-title&gt;&lt;/periodical&gt;&lt;pages&gt;116-133&lt;/pages&gt;&lt;volume&gt;171&lt;/volume&gt;&lt;dates&gt;&lt;year&gt;2016&lt;/year&gt;&lt;/dates&gt;&lt;isbn&gt;0925-5273&lt;/isbn&gt;&lt;urls&gt;&lt;/urls&gt;&lt;/record&gt;&lt;/Cite&gt;&lt;Cite&gt;&lt;Author&gt;Lohmer&lt;/Author&gt;&lt;Year&gt;2020&lt;/Year&gt;&lt;RecNum&gt;236&lt;/RecNum&gt;&lt;record&gt;&lt;rec-number&gt;236&lt;/rec-number&gt;&lt;foreign-keys&gt;&lt;key app="EN" db-id="wstfz990o20xtzes2t5pz9rr02v9xzez52pw" timestamp="1741226538"&gt;236&lt;/key&gt;&lt;/foreign-keys&gt;&lt;ref-type name="Journal Article"&gt;17&lt;/ref-type&gt;&lt;contributors&gt;&lt;authors&gt;&lt;author&gt;Lohmer, Jacob&lt;/author&gt;&lt;author&gt;Bugert, Niels&lt;/author&gt;&lt;author&gt;Lasch, Rainer&lt;/author&gt;&lt;/authors&gt;&lt;/contributors&gt;&lt;titles&gt;&lt;title&gt;Analysis of resilience strategies and ripple effect in blockchain-coordinated supply chains: An agent-based simulation study&lt;/title&gt;&lt;secondary-title&gt;International journal of production economics&lt;/secondary-title&gt;&lt;/titles&gt;&lt;periodical&gt;&lt;full-title&gt;International Journal of Production Economics&lt;/full-title&gt;&lt;/periodical&gt;&lt;pages&gt;107882&lt;/pages&gt;&lt;volume&gt;228&lt;/volume&gt;&lt;dates&gt;&lt;year&gt;2020&lt;/year&gt;&lt;/dates&gt;&lt;isbn&gt;0925-5273&lt;/isbn&gt;&lt;urls&gt;&lt;/urls&gt;&lt;/record&gt;&lt;/Cite&gt;&lt;/EndNote&gt;</w:instrText>
      </w:r>
      <w:r w:rsidR="00FD2056">
        <w:rPr>
          <w:rFonts w:ascii="Times New Roman" w:hAnsi="Times New Roman" w:cs="Times New Roman"/>
          <w:sz w:val="24"/>
          <w:szCs w:val="24"/>
        </w:rPr>
        <w:fldChar w:fldCharType="separate"/>
      </w:r>
      <w:r w:rsidR="00452A18">
        <w:rPr>
          <w:rFonts w:ascii="Times New Roman" w:hAnsi="Times New Roman" w:cs="Times New Roman"/>
          <w:noProof/>
          <w:sz w:val="24"/>
          <w:szCs w:val="24"/>
        </w:rPr>
        <w:t>(Kamalahmadi &amp; Parast, 2016; Lohmer et al., 2020)</w:t>
      </w:r>
      <w:r w:rsidR="00FD2056">
        <w:rPr>
          <w:rFonts w:ascii="Times New Roman" w:hAnsi="Times New Roman" w:cs="Times New Roman"/>
          <w:sz w:val="24"/>
          <w:szCs w:val="24"/>
        </w:rPr>
        <w:fldChar w:fldCharType="end"/>
      </w:r>
      <w:r w:rsidRPr="00280796">
        <w:rPr>
          <w:rFonts w:ascii="Times New Roman" w:hAnsi="Times New Roman" w:cs="Times New Roman"/>
          <w:sz w:val="24"/>
          <w:szCs w:val="24"/>
        </w:rPr>
        <w:t>.</w:t>
      </w:r>
    </w:p>
    <w:p w14:paraId="4110C0E5" w14:textId="37A498A7"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lastRenderedPageBreak/>
        <w:t xml:space="preserve">The findings revealed that customer delivery is one of the crucial concerns of food manufacturers since their main goal is customer satisfaction by delivering quality, fresh, and healthy produce for consumption. The practices revealed outlined a dramatic shift for online sales delivery platforms to ensure their continuous presence to customers and </w:t>
      </w:r>
      <w:r w:rsidRPr="00280796">
        <w:rPr>
          <w:rFonts w:ascii="Times New Roman" w:eastAsia="Segoe UI" w:hAnsi="Times New Roman" w:cs="Times New Roman"/>
          <w:sz w:val="24"/>
          <w:szCs w:val="24"/>
        </w:rPr>
        <w:t>emphasised the importance of a distribution centre - a centralised location for pick and pack operations</w:t>
      </w:r>
      <w:r w:rsidRPr="00280796">
        <w:rPr>
          <w:rFonts w:ascii="Times New Roman" w:hAnsi="Times New Roman" w:cs="Times New Roman"/>
          <w:sz w:val="24"/>
          <w:szCs w:val="24"/>
        </w:rPr>
        <w:t>.</w:t>
      </w:r>
      <w:r w:rsidR="006A1FF1">
        <w:rPr>
          <w:rFonts w:ascii="Times New Roman" w:hAnsi="Times New Roman" w:cs="Times New Roman"/>
          <w:sz w:val="24"/>
          <w:szCs w:val="24"/>
        </w:rPr>
        <w:t xml:space="preserve"> </w:t>
      </w:r>
      <w:r w:rsidRPr="00280796">
        <w:rPr>
          <w:rFonts w:ascii="Times New Roman" w:hAnsi="Times New Roman" w:cs="Times New Roman"/>
          <w:sz w:val="24"/>
          <w:szCs w:val="24"/>
        </w:rPr>
        <w:t xml:space="preserve">The wholesale distributor shows a long-term perspective, </w:t>
      </w:r>
      <w:r w:rsidR="004F3D9D" w:rsidRPr="00280796">
        <w:rPr>
          <w:rFonts w:ascii="Times New Roman" w:hAnsi="Times New Roman" w:cs="Times New Roman"/>
          <w:sz w:val="24"/>
          <w:szCs w:val="24"/>
        </w:rPr>
        <w:t>acknowledging</w:t>
      </w:r>
      <w:r w:rsidRPr="00280796">
        <w:rPr>
          <w:rFonts w:ascii="Times New Roman" w:hAnsi="Times New Roman" w:cs="Times New Roman"/>
          <w:sz w:val="24"/>
          <w:szCs w:val="24"/>
        </w:rPr>
        <w:t xml:space="preserve"> the importance of practices such as the strategic relocation of the warehouse facility and</w:t>
      </w:r>
      <w:r w:rsidRPr="00280796">
        <w:rPr>
          <w:rFonts w:ascii="Times New Roman" w:eastAsia="Segoe UI" w:hAnsi="Times New Roman" w:cs="Times New Roman"/>
          <w:sz w:val="24"/>
          <w:szCs w:val="24"/>
        </w:rPr>
        <w:t xml:space="preserve"> broadening the distribution network, implementing interstate distribution points for speedy delivery</w:t>
      </w:r>
      <w:r w:rsidR="0031060F">
        <w:rPr>
          <w:rFonts w:ascii="Times New Roman" w:eastAsia="Segoe UI" w:hAnsi="Times New Roman" w:cs="Times New Roman"/>
          <w:sz w:val="24"/>
          <w:szCs w:val="24"/>
        </w:rPr>
        <w:t>,</w:t>
      </w:r>
      <w:r w:rsidR="00E35DC0">
        <w:rPr>
          <w:rFonts w:ascii="Times New Roman" w:eastAsia="Segoe UI" w:hAnsi="Times New Roman" w:cs="Times New Roman"/>
          <w:sz w:val="24"/>
          <w:szCs w:val="24"/>
        </w:rPr>
        <w:t xml:space="preserve"> </w:t>
      </w:r>
      <w:r w:rsidR="0031060F">
        <w:rPr>
          <w:rFonts w:ascii="Times New Roman" w:eastAsia="Segoe UI" w:hAnsi="Times New Roman" w:cs="Times New Roman"/>
          <w:sz w:val="24"/>
          <w:szCs w:val="24"/>
        </w:rPr>
        <w:t xml:space="preserve">and reducing operating costs </w:t>
      </w:r>
      <w:r w:rsidR="0031060F">
        <w:rPr>
          <w:rFonts w:ascii="Times New Roman" w:eastAsia="Segoe UI" w:hAnsi="Times New Roman" w:cs="Times New Roman"/>
          <w:sz w:val="24"/>
          <w:szCs w:val="24"/>
        </w:rPr>
        <w:fldChar w:fldCharType="begin"/>
      </w:r>
      <w:r w:rsidR="0031060F">
        <w:rPr>
          <w:rFonts w:ascii="Times New Roman" w:eastAsia="Segoe UI" w:hAnsi="Times New Roman" w:cs="Times New Roman"/>
          <w:sz w:val="24"/>
          <w:szCs w:val="24"/>
        </w:rPr>
        <w:instrText xml:space="preserve"> ADDIN EN.CITE &lt;EndNote&gt;&lt;Cite&gt;&lt;Author&gt;López&lt;/Author&gt;&lt;Year&gt;2023&lt;/Year&gt;&lt;RecNum&gt;110&lt;/RecNum&gt;&lt;DisplayText&gt;(López &amp;amp; Qassim, 2023)&lt;/DisplayText&gt;&lt;record&gt;&lt;rec-number&gt;110&lt;/rec-number&gt;&lt;foreign-keys&gt;&lt;key app="EN" db-id="wstfz990o20xtzes2t5pz9rr02v9xzez52pw" timestamp="1727535110"&gt;110&lt;/key&gt;&lt;/foreign-keys&gt;&lt;ref-type name="Journal Article"&gt;17&lt;/ref-type&gt;&lt;contributors&gt;&lt;authors&gt;&lt;author&gt;López, Juan José Uchuya&lt;/author&gt;&lt;author&gt;Qassim, Raad Yahya&lt;/author&gt;&lt;/authors&gt;&lt;/contributors&gt;&lt;titles&gt;&lt;title&gt;A novel modelling approach for the redesign of supply chains: An application to soybean grain supply chains&lt;/title&gt;&lt;secondary-title&gt;Research in Transportation Business &amp;amp; Management&lt;/secondary-title&gt;&lt;/titles&gt;&lt;periodical&gt;&lt;full-title&gt;Research in Transportation Business &amp;amp; Management&lt;/full-title&gt;&lt;/periodical&gt;&lt;pages&gt;101037&lt;/pages&gt;&lt;volume&gt;51&lt;/volume&gt;&lt;keywords&gt;&lt;keyword&gt;Supply chain network redesign&lt;/keyword&gt;&lt;keyword&gt;Bilevel programming&lt;/keyword&gt;&lt;keyword&gt;Exact solution approach&lt;/keyword&gt;&lt;keyword&gt;Intermodal transportation&lt;/keyword&gt;&lt;keyword&gt;Soybean supply chains&lt;/keyword&gt;&lt;/keywords&gt;&lt;dates&gt;&lt;year&gt;2023&lt;/year&gt;&lt;pub-dates&gt;&lt;date&gt;2023/12/01/&lt;/date&gt;&lt;/pub-dates&gt;&lt;/dates&gt;&lt;isbn&gt;2210-5395&lt;/isbn&gt;&lt;urls&gt;&lt;related-urls&gt;&lt;url&gt;https://www.sciencedirect.com/science/article/pii/S2210539523000950&lt;/url&gt;&lt;/related-urls&gt;&lt;/urls&gt;&lt;electronic-resource-num&gt;https://doi.org/10.1016/j.rtbm.2023.101037&lt;/electronic-resource-num&gt;&lt;/record&gt;&lt;/Cite&gt;&lt;/EndNote&gt;</w:instrText>
      </w:r>
      <w:r w:rsidR="0031060F">
        <w:rPr>
          <w:rFonts w:ascii="Times New Roman" w:eastAsia="Segoe UI" w:hAnsi="Times New Roman" w:cs="Times New Roman"/>
          <w:sz w:val="24"/>
          <w:szCs w:val="24"/>
        </w:rPr>
        <w:fldChar w:fldCharType="separate"/>
      </w:r>
      <w:r w:rsidR="0031060F">
        <w:rPr>
          <w:rFonts w:ascii="Times New Roman" w:eastAsia="Segoe UI" w:hAnsi="Times New Roman" w:cs="Times New Roman"/>
          <w:noProof/>
          <w:sz w:val="24"/>
          <w:szCs w:val="24"/>
        </w:rPr>
        <w:t>(López &amp; Qassim, 2023)</w:t>
      </w:r>
      <w:r w:rsidR="0031060F">
        <w:rPr>
          <w:rFonts w:ascii="Times New Roman" w:eastAsia="Segoe UI" w:hAnsi="Times New Roman" w:cs="Times New Roman"/>
          <w:sz w:val="24"/>
          <w:szCs w:val="24"/>
        </w:rPr>
        <w:fldChar w:fldCharType="end"/>
      </w:r>
      <w:r w:rsidRPr="00280796">
        <w:rPr>
          <w:rFonts w:ascii="Times New Roman" w:eastAsia="Segoe UI" w:hAnsi="Times New Roman" w:cs="Times New Roman"/>
          <w:sz w:val="24"/>
          <w:szCs w:val="24"/>
        </w:rPr>
        <w:t xml:space="preserve">. </w:t>
      </w:r>
    </w:p>
    <w:p w14:paraId="3AC4D9CC" w14:textId="2F335788" w:rsidR="006F7CB5" w:rsidRPr="00280796" w:rsidRDefault="006F7CB5" w:rsidP="00280796">
      <w:pPr>
        <w:pStyle w:val="Heading3"/>
        <w:spacing w:line="240" w:lineRule="auto"/>
        <w:rPr>
          <w:rFonts w:ascii="Times New Roman" w:hAnsi="Times New Roman" w:cs="Times New Roman"/>
          <w:b/>
          <w:bCs/>
          <w:i/>
          <w:iCs/>
          <w:color w:val="auto"/>
          <w:sz w:val="24"/>
          <w:szCs w:val="24"/>
        </w:rPr>
      </w:pPr>
      <w:r w:rsidRPr="00280796">
        <w:rPr>
          <w:rFonts w:ascii="Times New Roman" w:hAnsi="Times New Roman" w:cs="Times New Roman"/>
          <w:b/>
          <w:bCs/>
          <w:i/>
          <w:iCs/>
          <w:color w:val="auto"/>
          <w:sz w:val="24"/>
          <w:szCs w:val="24"/>
        </w:rPr>
        <w:t>Business Continuity Planning</w:t>
      </w:r>
    </w:p>
    <w:p w14:paraId="4B9FFCCD" w14:textId="3D091D61" w:rsidR="00836611" w:rsidRDefault="006F7CB5" w:rsidP="00FF2911">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This post-disruption strategy, often referred to as a reactive strategy, underscored the importance of strategic planning aimed at ensuring business continuity by systematically evaluating potential pathways for restoration and operational stability </w:t>
      </w:r>
      <w:r w:rsidR="003359AF">
        <w:rPr>
          <w:rFonts w:ascii="Times New Roman" w:hAnsi="Times New Roman" w:cs="Times New Roman"/>
          <w:sz w:val="24"/>
          <w:szCs w:val="24"/>
        </w:rPr>
        <w:fldChar w:fldCharType="begin"/>
      </w:r>
      <w:r w:rsidR="003359AF">
        <w:rPr>
          <w:rFonts w:ascii="Times New Roman" w:hAnsi="Times New Roman" w:cs="Times New Roman"/>
          <w:sz w:val="24"/>
          <w:szCs w:val="24"/>
        </w:rPr>
        <w:instrText xml:space="preserve"> ADDIN EN.CITE &lt;EndNote&gt;&lt;Cite&gt;&lt;Author&gt;Lohmer&lt;/Author&gt;&lt;Year&gt;2020&lt;/Year&gt;&lt;RecNum&gt;236&lt;/RecNum&gt;&lt;DisplayText&gt;(Lohmer et al., 2020)&lt;/DisplayText&gt;&lt;record&gt;&lt;rec-number&gt;236&lt;/rec-number&gt;&lt;foreign-keys&gt;&lt;key app="EN" db-id="wstfz990o20xtzes2t5pz9rr02v9xzez52pw" timestamp="1741226538"&gt;236&lt;/key&gt;&lt;/foreign-keys&gt;&lt;ref-type name="Journal Article"&gt;17&lt;/ref-type&gt;&lt;contributors&gt;&lt;authors&gt;&lt;author&gt;Lohmer, Jacob&lt;/author&gt;&lt;author&gt;Bugert, Niels&lt;/author&gt;&lt;author&gt;Lasch, Rainer&lt;/author&gt;&lt;/authors&gt;&lt;/contributors&gt;&lt;titles&gt;&lt;title&gt;Analysis of resilience strategies and ripple effect in blockchain-coordinated supply chains: An agent-based simulation study&lt;/title&gt;&lt;secondary-title&gt;International journal of production economics&lt;/secondary-title&gt;&lt;/titles&gt;&lt;periodical&gt;&lt;full-title&gt;International Journal of Production Economics&lt;/full-title&gt;&lt;/periodical&gt;&lt;pages&gt;107882&lt;/pages&gt;&lt;volume&gt;228&lt;/volume&gt;&lt;dates&gt;&lt;year&gt;2020&lt;/year&gt;&lt;/dates&gt;&lt;isbn&gt;0925-5273&lt;/isbn&gt;&lt;urls&gt;&lt;/urls&gt;&lt;/record&gt;&lt;/Cite&gt;&lt;/EndNote&gt;</w:instrText>
      </w:r>
      <w:r w:rsidR="003359AF">
        <w:rPr>
          <w:rFonts w:ascii="Times New Roman" w:hAnsi="Times New Roman" w:cs="Times New Roman"/>
          <w:sz w:val="24"/>
          <w:szCs w:val="24"/>
        </w:rPr>
        <w:fldChar w:fldCharType="separate"/>
      </w:r>
      <w:r w:rsidR="003359AF">
        <w:rPr>
          <w:rFonts w:ascii="Times New Roman" w:hAnsi="Times New Roman" w:cs="Times New Roman"/>
          <w:noProof/>
          <w:sz w:val="24"/>
          <w:szCs w:val="24"/>
        </w:rPr>
        <w:t>(Lohmer et al., 2020)</w:t>
      </w:r>
      <w:r w:rsidR="003359AF">
        <w:rPr>
          <w:rFonts w:ascii="Times New Roman" w:hAnsi="Times New Roman" w:cs="Times New Roman"/>
          <w:sz w:val="24"/>
          <w:szCs w:val="24"/>
        </w:rPr>
        <w:fldChar w:fldCharType="end"/>
      </w:r>
      <w:r w:rsidRPr="00280796">
        <w:rPr>
          <w:rFonts w:ascii="Times New Roman" w:hAnsi="Times New Roman" w:cs="Times New Roman"/>
          <w:sz w:val="24"/>
          <w:szCs w:val="24"/>
        </w:rPr>
        <w:t>. This study revealed a range of practical initiatives adopted by firms to navigate and mitigate unforeseen disruptions.</w:t>
      </w:r>
    </w:p>
    <w:p w14:paraId="5210FA41" w14:textId="543C8B14" w:rsidR="00836611" w:rsidRDefault="007A746A" w:rsidP="00836611">
      <w:pPr>
        <w:spacing w:line="240" w:lineRule="auto"/>
        <w:jc w:val="both"/>
        <w:rPr>
          <w:rFonts w:ascii="Times New Roman" w:hAnsi="Times New Roman" w:cs="Times New Roman"/>
          <w:sz w:val="24"/>
          <w:szCs w:val="24"/>
        </w:rPr>
      </w:pPr>
      <w:r w:rsidRPr="007A746A">
        <w:rPr>
          <w:rFonts w:ascii="Times New Roman" w:hAnsi="Times New Roman" w:cs="Times New Roman"/>
          <w:sz w:val="24"/>
          <w:szCs w:val="24"/>
        </w:rPr>
        <w:t>The findings emphasised two critical dimensions of supply chain resilience: resource reconfiguration and recovery and restoration planning. Resource reconfiguration refers to a firm’s adaptive capacity to redeploy or modify resources in response to changing environmental conditions</w:t>
      </w:r>
      <w:r w:rsidR="004E4081">
        <w:rPr>
          <w:rFonts w:ascii="Times New Roman" w:hAnsi="Times New Roman" w:cs="Times New Roman"/>
          <w:sz w:val="24"/>
          <w:szCs w:val="24"/>
        </w:rPr>
        <w:t xml:space="preserve"> </w:t>
      </w:r>
      <w:r w:rsidR="004E4081">
        <w:rPr>
          <w:rFonts w:ascii="Times New Roman" w:hAnsi="Times New Roman" w:cs="Times New Roman"/>
          <w:sz w:val="24"/>
          <w:szCs w:val="24"/>
        </w:rPr>
        <w:fldChar w:fldCharType="begin"/>
      </w:r>
      <w:r w:rsidR="004E4081">
        <w:rPr>
          <w:rFonts w:ascii="Times New Roman" w:hAnsi="Times New Roman" w:cs="Times New Roman"/>
          <w:sz w:val="24"/>
          <w:szCs w:val="24"/>
        </w:rPr>
        <w:instrText xml:space="preserve"> ADDIN EN.CITE &lt;EndNote&gt;&lt;Cite&gt;&lt;Author&gt;Ali&lt;/Author&gt;&lt;Year&gt;2017&lt;/Year&gt;&lt;RecNum&gt;234&lt;/RecNum&gt;&lt;DisplayText&gt;(Ali et al., 2017; Ambulkar et al., 2015)&lt;/DisplayText&gt;&lt;record&gt;&lt;rec-number&gt;234&lt;/rec-number&gt;&lt;foreign-keys&gt;&lt;key app="EN" db-id="wstfz990o20xtzes2t5pz9rr02v9xzez52pw" timestamp="1741225257"&gt;234&lt;/key&gt;&lt;/foreign-keys&gt;&lt;ref-type name="Journal Article"&gt;17&lt;/ref-type&gt;&lt;contributors&gt;&lt;authors&gt;&lt;author&gt;Ali, Abubakar&lt;/author&gt;&lt;author&gt;Mahfouz, Amr&lt;/author&gt;&lt;author&gt;Arisha, Amr&lt;/author&gt;&lt;/authors&gt;&lt;/contributors&gt;&lt;titles&gt;&lt;title&gt;Analysing supply chain resilience: integrating the constructs in a concept mapping framework via a systematic literature review&lt;/title&gt;&lt;secondary-title&gt;Supply chain management: an international journal&lt;/secondary-title&gt;&lt;/titles&gt;&lt;periodical&gt;&lt;full-title&gt;Supply Chain Management: An International Journal&lt;/full-title&gt;&lt;/periodical&gt;&lt;pages&gt;16-39&lt;/pages&gt;&lt;volume&gt;22&lt;/volume&gt;&lt;number&gt;1&lt;/number&gt;&lt;dates&gt;&lt;year&gt;2017&lt;/year&gt;&lt;/dates&gt;&lt;isbn&gt;1359-8546&lt;/isbn&gt;&lt;urls&gt;&lt;/urls&gt;&lt;/record&gt;&lt;/Cite&gt;&lt;Cite&gt;&lt;Author&gt;Ambulkar&lt;/Author&gt;&lt;Year&gt;2015&lt;/Year&gt;&lt;RecNum&gt;122&lt;/RecNum&gt;&lt;record&gt;&lt;rec-number&gt;122&lt;/rec-number&gt;&lt;foreign-keys&gt;&lt;key app="EN" db-id="wstfz990o20xtzes2t5pz9rr02v9xzez52pw" timestamp="1727898645"&gt;122&lt;/key&gt;&lt;/foreign-keys&gt;&lt;ref-type name="Journal Article"&gt;17&lt;/ref-type&gt;&lt;contributors&gt;&lt;authors&gt;&lt;author&gt;Ambulkar, Saurabh&lt;/author&gt;&lt;author&gt;Blackhurst, Jennifer&lt;/author&gt;&lt;author&gt;Grawe, Scott&lt;/author&gt;&lt;/authors&gt;&lt;/contributors&gt;&lt;titles&gt;&lt;title&gt;Firm&amp;apos;s resilience to supply chain disruptions: Scale development and empirical examination&lt;/title&gt;&lt;secondary-title&gt;Journal of operations management&lt;/secondary-title&gt;&lt;/titles&gt;&lt;periodical&gt;&lt;full-title&gt;Journal of Operations Management&lt;/full-title&gt;&lt;/periodical&gt;&lt;pages&gt;111-122&lt;/pages&gt;&lt;volume&gt;33&lt;/volume&gt;&lt;dates&gt;&lt;year&gt;2015&lt;/year&gt;&lt;/dates&gt;&lt;isbn&gt;0272-6963&lt;/isbn&gt;&lt;urls&gt;&lt;/urls&gt;&lt;/record&gt;&lt;/Cite&gt;&lt;/EndNote&gt;</w:instrText>
      </w:r>
      <w:r w:rsidR="004E4081">
        <w:rPr>
          <w:rFonts w:ascii="Times New Roman" w:hAnsi="Times New Roman" w:cs="Times New Roman"/>
          <w:sz w:val="24"/>
          <w:szCs w:val="24"/>
        </w:rPr>
        <w:fldChar w:fldCharType="separate"/>
      </w:r>
      <w:r w:rsidR="004E4081">
        <w:rPr>
          <w:rFonts w:ascii="Times New Roman" w:hAnsi="Times New Roman" w:cs="Times New Roman"/>
          <w:noProof/>
          <w:sz w:val="24"/>
          <w:szCs w:val="24"/>
        </w:rPr>
        <w:t>(Ali et al., 2017; Ambulkar et al., 2015)</w:t>
      </w:r>
      <w:r w:rsidR="004E4081">
        <w:rPr>
          <w:rFonts w:ascii="Times New Roman" w:hAnsi="Times New Roman" w:cs="Times New Roman"/>
          <w:sz w:val="24"/>
          <w:szCs w:val="24"/>
        </w:rPr>
        <w:fldChar w:fldCharType="end"/>
      </w:r>
      <w:r w:rsidRPr="007A746A">
        <w:rPr>
          <w:rFonts w:ascii="Times New Roman" w:hAnsi="Times New Roman" w:cs="Times New Roman"/>
          <w:sz w:val="24"/>
          <w:szCs w:val="24"/>
        </w:rPr>
        <w:t>. Recovery and restoration planning underscores the importance of sustained, comprehensive planning to anticipate and manage disruptions</w:t>
      </w:r>
      <w:r w:rsidR="00CE2B92">
        <w:rPr>
          <w:rFonts w:ascii="Times New Roman" w:hAnsi="Times New Roman" w:cs="Times New Roman"/>
          <w:sz w:val="24"/>
          <w:szCs w:val="24"/>
        </w:rPr>
        <w:t xml:space="preserve"> </w:t>
      </w:r>
      <w:r w:rsidR="00CE2B92">
        <w:rPr>
          <w:rFonts w:ascii="Times New Roman" w:hAnsi="Times New Roman" w:cs="Times New Roman"/>
          <w:sz w:val="24"/>
          <w:szCs w:val="24"/>
        </w:rPr>
        <w:fldChar w:fldCharType="begin"/>
      </w:r>
      <w:r w:rsidR="00CE2B92">
        <w:rPr>
          <w:rFonts w:ascii="Times New Roman" w:hAnsi="Times New Roman" w:cs="Times New Roman"/>
          <w:sz w:val="24"/>
          <w:szCs w:val="24"/>
        </w:rPr>
        <w:instrText xml:space="preserve"> ADDIN EN.CITE &lt;EndNote&gt;&lt;Cite&gt;&lt;Author&gt;Ali&lt;/Author&gt;&lt;Year&gt;2017&lt;/Year&gt;&lt;RecNum&gt;234&lt;/RecNum&gt;&lt;DisplayText&gt;(Ali et al., 2017)&lt;/DisplayText&gt;&lt;record&gt;&lt;rec-number&gt;234&lt;/rec-number&gt;&lt;foreign-keys&gt;&lt;key app="EN" db-id="wstfz990o20xtzes2t5pz9rr02v9xzez52pw" timestamp="1741225257"&gt;234&lt;/key&gt;&lt;/foreign-keys&gt;&lt;ref-type name="Journal Article"&gt;17&lt;/ref-type&gt;&lt;contributors&gt;&lt;authors&gt;&lt;author&gt;Ali, Abubakar&lt;/author&gt;&lt;author&gt;Mahfouz, Amr&lt;/author&gt;&lt;author&gt;Arisha, Amr&lt;/author&gt;&lt;/authors&gt;&lt;/contributors&gt;&lt;titles&gt;&lt;title&gt;Analysing supply chain resilience: integrating the constructs in a concept mapping framework via a systematic literature review&lt;/title&gt;&lt;secondary-title&gt;Supply chain management: an international journal&lt;/secondary-title&gt;&lt;/titles&gt;&lt;periodical&gt;&lt;full-title&gt;Supply Chain Management: An International Journal&lt;/full-title&gt;&lt;/periodical&gt;&lt;pages&gt;16-39&lt;/pages&gt;&lt;volume&gt;22&lt;/volume&gt;&lt;number&gt;1&lt;/number&gt;&lt;dates&gt;&lt;year&gt;2017&lt;/year&gt;&lt;/dates&gt;&lt;isbn&gt;1359-8546&lt;/isbn&gt;&lt;urls&gt;&lt;/urls&gt;&lt;/record&gt;&lt;/Cite&gt;&lt;/EndNote&gt;</w:instrText>
      </w:r>
      <w:r w:rsidR="00CE2B92">
        <w:rPr>
          <w:rFonts w:ascii="Times New Roman" w:hAnsi="Times New Roman" w:cs="Times New Roman"/>
          <w:sz w:val="24"/>
          <w:szCs w:val="24"/>
        </w:rPr>
        <w:fldChar w:fldCharType="separate"/>
      </w:r>
      <w:r w:rsidR="00CE2B92">
        <w:rPr>
          <w:rFonts w:ascii="Times New Roman" w:hAnsi="Times New Roman" w:cs="Times New Roman"/>
          <w:noProof/>
          <w:sz w:val="24"/>
          <w:szCs w:val="24"/>
        </w:rPr>
        <w:t>(Ali et al., 2017)</w:t>
      </w:r>
      <w:r w:rsidR="00CE2B92">
        <w:rPr>
          <w:rFonts w:ascii="Times New Roman" w:hAnsi="Times New Roman" w:cs="Times New Roman"/>
          <w:sz w:val="24"/>
          <w:szCs w:val="24"/>
        </w:rPr>
        <w:fldChar w:fldCharType="end"/>
      </w:r>
      <w:r w:rsidRPr="007A746A">
        <w:rPr>
          <w:rFonts w:ascii="Times New Roman" w:hAnsi="Times New Roman" w:cs="Times New Roman"/>
          <w:sz w:val="24"/>
          <w:szCs w:val="24"/>
        </w:rPr>
        <w:t>.</w:t>
      </w:r>
    </w:p>
    <w:p w14:paraId="6D2EF2FB" w14:textId="77777777" w:rsidR="00836611" w:rsidRDefault="007A746A" w:rsidP="00836611">
      <w:pPr>
        <w:spacing w:line="240" w:lineRule="auto"/>
        <w:jc w:val="both"/>
        <w:rPr>
          <w:rFonts w:ascii="Times New Roman" w:hAnsi="Times New Roman" w:cs="Times New Roman"/>
          <w:sz w:val="24"/>
          <w:szCs w:val="24"/>
        </w:rPr>
      </w:pPr>
      <w:r w:rsidRPr="007A746A">
        <w:rPr>
          <w:rFonts w:ascii="Times New Roman" w:hAnsi="Times New Roman" w:cs="Times New Roman"/>
          <w:sz w:val="24"/>
          <w:szCs w:val="24"/>
        </w:rPr>
        <w:t>Evidence supporting resource reconfiguration pointed to the benefits of geographically dispersing suppliers, warehouses, and manufacturing facilities—a vital contingency strategy that enables faster recovery from localised market failures. It also highlighted the need to differentiate between core and peripheral business activities. Firms that prioritised essential operations while scaling back non-critical functions during disruptions demonstrated greater agility and resilience.</w:t>
      </w:r>
    </w:p>
    <w:p w14:paraId="207D9C84" w14:textId="172F7A28" w:rsidR="00400695" w:rsidRPr="00400695" w:rsidRDefault="00400695" w:rsidP="00400695">
      <w:pPr>
        <w:spacing w:line="240" w:lineRule="auto"/>
        <w:jc w:val="both"/>
        <w:rPr>
          <w:rFonts w:ascii="Times New Roman" w:hAnsi="Times New Roman" w:cs="Times New Roman"/>
          <w:sz w:val="24"/>
          <w:szCs w:val="24"/>
        </w:rPr>
      </w:pPr>
      <w:r w:rsidRPr="00400695">
        <w:rPr>
          <w:rFonts w:ascii="Times New Roman" w:hAnsi="Times New Roman" w:cs="Times New Roman"/>
          <w:sz w:val="24"/>
          <w:szCs w:val="24"/>
        </w:rPr>
        <w:t>These strategies highlight the necessity for firms to develop dynamic capabilities that not only restore operations in the aftermath of disruption but also support their long-term adaptability in unstable environments. In addition, the study highlights the importance of implementing rigorous, ongoing planning processes—incorporating comprehensive risk assessments, risk management strategies, and clearly defined recovery and restoration plans to strengthen business continuity models.</w:t>
      </w:r>
    </w:p>
    <w:p w14:paraId="1DD34F02" w14:textId="02BE5C4B" w:rsidR="006F7CB5" w:rsidRPr="00D54B67" w:rsidRDefault="006F7CB5" w:rsidP="00370DB8">
      <w:pPr>
        <w:spacing w:line="240" w:lineRule="auto"/>
        <w:jc w:val="both"/>
        <w:rPr>
          <w:rFonts w:ascii="Times New Roman" w:hAnsi="Times New Roman" w:cs="Times New Roman"/>
          <w:b/>
          <w:bCs/>
          <w:i/>
          <w:iCs/>
          <w:sz w:val="24"/>
          <w:szCs w:val="24"/>
        </w:rPr>
      </w:pPr>
      <w:r w:rsidRPr="00D54B67">
        <w:rPr>
          <w:rFonts w:ascii="Times New Roman" w:hAnsi="Times New Roman" w:cs="Times New Roman"/>
          <w:b/>
          <w:bCs/>
          <w:i/>
          <w:iCs/>
          <w:sz w:val="24"/>
          <w:szCs w:val="24"/>
        </w:rPr>
        <w:t>Food safety and quality maintenance</w:t>
      </w:r>
    </w:p>
    <w:p w14:paraId="4E8AB85F" w14:textId="41603ED9"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In addition to the previously identified themes from the literature, the interviews revealed a distinctive and industry-specific theme: Food safety and quality maintenance strategy. This theme encompasses a range of supply chain practices—spanning from food processing to post-harvest preservation—that are uniquely characteristic of the F&amp;B industry. Unlike conventional manufacturing supply chains, the F&amp;B supply chain integrates perishability concerns and consumer health and safety considerations, making these practices essential for ensuring continuity and quality throughout the chain.</w:t>
      </w:r>
    </w:p>
    <w:p w14:paraId="3ACFFAA4" w14:textId="36791283"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The inclusion of participants representing every stage of the F&amp;B supply chain—from plantation and warehousing to manufacturing and retailing—enabled the study to uncover this comprehensive theme. Drawing on their insights, the study extends the </w:t>
      </w:r>
      <w:r w:rsidRPr="00280796">
        <w:rPr>
          <w:rFonts w:ascii="Times New Roman" w:hAnsi="Times New Roman" w:cs="Times New Roman"/>
          <w:sz w:val="24"/>
          <w:szCs w:val="24"/>
        </w:rPr>
        <w:lastRenderedPageBreak/>
        <w:t xml:space="preserve">conceptualisation of SCR within the F&amp;B sector by proposing a set of </w:t>
      </w:r>
      <w:r w:rsidR="00280796" w:rsidRPr="00280796">
        <w:rPr>
          <w:rFonts w:ascii="Times New Roman" w:hAnsi="Times New Roman" w:cs="Times New Roman"/>
          <w:sz w:val="24"/>
          <w:szCs w:val="24"/>
        </w:rPr>
        <w:t>industry-specific</w:t>
      </w:r>
      <w:r w:rsidRPr="00280796">
        <w:rPr>
          <w:rFonts w:ascii="Times New Roman" w:hAnsi="Times New Roman" w:cs="Times New Roman"/>
          <w:sz w:val="24"/>
          <w:szCs w:val="24"/>
        </w:rPr>
        <w:t xml:space="preserve"> practices.</w:t>
      </w:r>
    </w:p>
    <w:p w14:paraId="57CF2F28" w14:textId="424704AE"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In terms of food processing, the research highlights the adoption of techniques like the tumbling process, which improves product quality. The study also uncovers advanced preservation strategies, including Modified Atmosphere Packaging (MAP) and the application of edible coatings. These technologies are critical for extending shelf life, maintaining product integrity, and enhancing customer satisfaction</w:t>
      </w:r>
      <w:r w:rsidR="00280796" w:rsidRPr="00280796">
        <w:rPr>
          <w:rFonts w:ascii="Times New Roman" w:hAnsi="Times New Roman" w:cs="Times New Roman"/>
          <w:sz w:val="24"/>
          <w:szCs w:val="24"/>
        </w:rPr>
        <w:t>,</w:t>
      </w:r>
      <w:r w:rsidRPr="00280796">
        <w:rPr>
          <w:rFonts w:ascii="Times New Roman" w:hAnsi="Times New Roman" w:cs="Times New Roman"/>
          <w:sz w:val="24"/>
          <w:szCs w:val="24"/>
        </w:rPr>
        <w:t xml:space="preserve"> specifically during distribution.</w:t>
      </w:r>
    </w:p>
    <w:p w14:paraId="4250F99B" w14:textId="77777777" w:rsidR="006F7CB5" w:rsidRPr="00280796" w:rsidRDefault="006F7CB5" w:rsidP="00280796">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The emergence of this integrated strategy underscored the uniqueness of the F&amp;B supply chain and emphasises the importance of specialised practices to facilitate a seamless flow of food produce from origin to end consumer. Collectively, these findings contribute a new dimension to SCR by linking food processing and post-harvest technology to supply chain performance in the F&amp;B industry. </w:t>
      </w:r>
    </w:p>
    <w:p w14:paraId="3784949D" w14:textId="5D20CBB3" w:rsidR="006F7CB5" w:rsidRPr="00280796" w:rsidRDefault="006F7CB5" w:rsidP="00280796">
      <w:pPr>
        <w:pStyle w:val="Heading3"/>
        <w:spacing w:line="240" w:lineRule="auto"/>
        <w:rPr>
          <w:rFonts w:ascii="Times New Roman" w:hAnsi="Times New Roman" w:cs="Times New Roman"/>
          <w:b/>
          <w:bCs/>
          <w:i/>
          <w:iCs/>
          <w:color w:val="auto"/>
          <w:sz w:val="24"/>
          <w:szCs w:val="24"/>
        </w:rPr>
      </w:pPr>
      <w:r w:rsidRPr="00280796">
        <w:rPr>
          <w:rFonts w:ascii="Times New Roman" w:hAnsi="Times New Roman" w:cs="Times New Roman"/>
          <w:b/>
          <w:bCs/>
          <w:i/>
          <w:iCs/>
          <w:color w:val="auto"/>
          <w:sz w:val="24"/>
          <w:szCs w:val="24"/>
        </w:rPr>
        <w:t>Effect of supply chain reengineering practices on financial performance</w:t>
      </w:r>
    </w:p>
    <w:p w14:paraId="744614B0" w14:textId="77777777" w:rsidR="006F7CB5" w:rsidRPr="00280796" w:rsidRDefault="006F7CB5"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The findings of this study reveal a direct relationship between the implementation of SCR practices and the financial performance of companies in the F&amp;B sector. The results indicate that SCR practices have a positive impact on sales growth, although the benefits may manifest in the short term for some firms and in the long term for others, depending on the nature of the initiatives.</w:t>
      </w:r>
    </w:p>
    <w:p w14:paraId="3F9492FB" w14:textId="7383BC07" w:rsidR="006F7CB5" w:rsidRPr="00280796" w:rsidRDefault="006F7CB5"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However, the findings also highlight a degree of complexity regarding profit growth, as SCR implementations often involve significant upfront costs. While the initiatives contribute to operational improvements, the financial gains may be offset in the short term by the investments required to implement SCR practices</w:t>
      </w:r>
      <w:r w:rsidR="00280796" w:rsidRPr="00280796">
        <w:rPr>
          <w:rFonts w:ascii="Times New Roman" w:hAnsi="Times New Roman" w:cs="Times New Roman"/>
          <w:sz w:val="24"/>
          <w:szCs w:val="24"/>
        </w:rPr>
        <w:t>.</w:t>
      </w:r>
      <w:r w:rsidRPr="00280796">
        <w:rPr>
          <w:rFonts w:ascii="Times New Roman" w:hAnsi="Times New Roman" w:cs="Times New Roman"/>
          <w:sz w:val="24"/>
          <w:szCs w:val="24"/>
        </w:rPr>
        <w:t xml:space="preserve"> Furthermore, most expectations regarding the impact of SCR on financial performance are oriented towards long-term gains, with firms anticipating sustained benefits over time rather than immediate results.</w:t>
      </w:r>
    </w:p>
    <w:p w14:paraId="41D78884" w14:textId="77777777" w:rsidR="006F7CB5" w:rsidRDefault="006F7CB5" w:rsidP="00280796">
      <w:pPr>
        <w:tabs>
          <w:tab w:val="left" w:pos="2490"/>
        </w:tabs>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Also, the study confirms that SCR practices contribute to building a competitive advantage, enabling firms to differentiate themselves from competitors. This strategic advantage, in turn, supports the consolidation and improvement of market share, positioning firms for stronger performance in the market over time.</w:t>
      </w:r>
    </w:p>
    <w:p w14:paraId="46F20306" w14:textId="66EADFEF" w:rsidR="00E91D17" w:rsidRDefault="00E91D17" w:rsidP="00280796">
      <w:pPr>
        <w:tabs>
          <w:tab w:val="left" w:pos="2490"/>
        </w:tabs>
        <w:spacing w:line="240" w:lineRule="auto"/>
        <w:jc w:val="both"/>
        <w:rPr>
          <w:rFonts w:ascii="Times New Roman" w:hAnsi="Times New Roman" w:cs="Times New Roman"/>
          <w:sz w:val="24"/>
          <w:szCs w:val="24"/>
        </w:rPr>
      </w:pPr>
      <w:r>
        <w:rPr>
          <w:rFonts w:ascii="Times New Roman" w:hAnsi="Times New Roman" w:cs="Times New Roman"/>
          <w:sz w:val="24"/>
          <w:szCs w:val="24"/>
        </w:rPr>
        <w:t>Table 1shows the summary of findings</w:t>
      </w:r>
    </w:p>
    <w:p w14:paraId="2D54FC0D" w14:textId="69D46D38" w:rsidR="00ED72BB" w:rsidRPr="00280796" w:rsidRDefault="00ED72BB" w:rsidP="00ED72BB">
      <w:pPr>
        <w:pStyle w:val="Caption"/>
        <w:jc w:val="center"/>
        <w:rPr>
          <w:rFonts w:ascii="Times New Roman" w:hAnsi="Times New Roman" w:cs="Times New Roman"/>
          <w:b/>
          <w:bCs/>
          <w:i w:val="0"/>
          <w:iCs w:val="0"/>
          <w:color w:val="auto"/>
          <w:sz w:val="24"/>
          <w:szCs w:val="24"/>
        </w:rPr>
      </w:pPr>
      <w:bookmarkStart w:id="2" w:name="_Toc199085217"/>
      <w:bookmarkStart w:id="3" w:name="_Toc200747369"/>
      <w:r w:rsidRPr="00280796">
        <w:rPr>
          <w:rFonts w:ascii="Times New Roman" w:hAnsi="Times New Roman" w:cs="Times New Roman"/>
          <w:b/>
          <w:bCs/>
          <w:i w:val="0"/>
          <w:iCs w:val="0"/>
          <w:color w:val="auto"/>
          <w:sz w:val="24"/>
          <w:szCs w:val="24"/>
        </w:rPr>
        <w:t xml:space="preserve">Table </w:t>
      </w:r>
      <w:r w:rsidR="004552DB">
        <w:rPr>
          <w:rFonts w:ascii="Times New Roman" w:hAnsi="Times New Roman" w:cs="Times New Roman"/>
          <w:b/>
          <w:bCs/>
          <w:i w:val="0"/>
          <w:iCs w:val="0"/>
          <w:color w:val="auto"/>
          <w:sz w:val="24"/>
          <w:szCs w:val="24"/>
        </w:rPr>
        <w:t>1</w:t>
      </w:r>
      <w:r w:rsidRPr="00280796">
        <w:rPr>
          <w:rFonts w:ascii="Times New Roman" w:hAnsi="Times New Roman" w:cs="Times New Roman"/>
          <w:b/>
          <w:bCs/>
          <w:i w:val="0"/>
          <w:iCs w:val="0"/>
          <w:color w:val="auto"/>
          <w:sz w:val="24"/>
          <w:szCs w:val="24"/>
        </w:rPr>
        <w:t>: Themes and their features with possible impact on financial performance</w:t>
      </w:r>
      <w:bookmarkEnd w:id="2"/>
      <w:bookmarkEnd w:id="3"/>
    </w:p>
    <w:tbl>
      <w:tblPr>
        <w:tblStyle w:val="GridTable4"/>
        <w:tblW w:w="0" w:type="auto"/>
        <w:tblLook w:val="04A0" w:firstRow="1" w:lastRow="0" w:firstColumn="1" w:lastColumn="0" w:noHBand="0" w:noVBand="1"/>
      </w:tblPr>
      <w:tblGrid>
        <w:gridCol w:w="1859"/>
        <w:gridCol w:w="3803"/>
        <w:gridCol w:w="2832"/>
      </w:tblGrid>
      <w:tr w:rsidR="00ED72BB" w:rsidRPr="009D759F" w14:paraId="5981E4A5" w14:textId="77777777" w:rsidTr="00C668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05651F8" w14:textId="77777777" w:rsidR="00ED72BB" w:rsidRPr="004552DB" w:rsidRDefault="00ED72BB" w:rsidP="00C66832">
            <w:pPr>
              <w:rPr>
                <w:rFonts w:ascii="Times New Roman" w:hAnsi="Times New Roman" w:cs="Times New Roman"/>
                <w:sz w:val="20"/>
                <w:szCs w:val="20"/>
              </w:rPr>
            </w:pPr>
            <w:r w:rsidRPr="004552DB">
              <w:rPr>
                <w:rFonts w:ascii="Times New Roman" w:hAnsi="Times New Roman" w:cs="Times New Roman"/>
                <w:sz w:val="20"/>
                <w:szCs w:val="20"/>
              </w:rPr>
              <w:t>Strategies</w:t>
            </w:r>
          </w:p>
        </w:tc>
        <w:tc>
          <w:tcPr>
            <w:tcW w:w="4253" w:type="dxa"/>
          </w:tcPr>
          <w:p w14:paraId="7A93695D" w14:textId="77777777" w:rsidR="00ED72BB" w:rsidRPr="004552DB" w:rsidRDefault="00ED72BB" w:rsidP="00C668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Practices</w:t>
            </w:r>
          </w:p>
        </w:tc>
        <w:tc>
          <w:tcPr>
            <w:tcW w:w="3117" w:type="dxa"/>
          </w:tcPr>
          <w:p w14:paraId="043DFF90" w14:textId="77777777" w:rsidR="00ED72BB" w:rsidRPr="004552DB" w:rsidRDefault="00ED72BB" w:rsidP="00C6683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Impact</w:t>
            </w:r>
          </w:p>
        </w:tc>
      </w:tr>
      <w:tr w:rsidR="00ED72BB" w:rsidRPr="009D759F" w14:paraId="45E9A5CB" w14:textId="77777777" w:rsidTr="00C66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72D63A8" w14:textId="77777777" w:rsidR="00ED72BB" w:rsidRPr="004552DB" w:rsidRDefault="00ED72BB" w:rsidP="00C66832">
            <w:pPr>
              <w:rPr>
                <w:rFonts w:ascii="Times New Roman" w:hAnsi="Times New Roman" w:cs="Times New Roman"/>
                <w:b w:val="0"/>
                <w:bCs w:val="0"/>
                <w:sz w:val="20"/>
                <w:szCs w:val="20"/>
              </w:rPr>
            </w:pPr>
            <w:r w:rsidRPr="004552DB">
              <w:rPr>
                <w:rFonts w:ascii="Times New Roman" w:hAnsi="Times New Roman" w:cs="Times New Roman"/>
                <w:b w:val="0"/>
                <w:bCs w:val="0"/>
                <w:sz w:val="20"/>
                <w:szCs w:val="20"/>
              </w:rPr>
              <w:t>Balancing resource redundancy and efficiency</w:t>
            </w:r>
          </w:p>
        </w:tc>
        <w:tc>
          <w:tcPr>
            <w:tcW w:w="4253" w:type="dxa"/>
          </w:tcPr>
          <w:p w14:paraId="53551C71"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Automation</w:t>
            </w:r>
          </w:p>
          <w:p w14:paraId="0330F0EC"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-Robotic machines and systems</w:t>
            </w:r>
          </w:p>
          <w:p w14:paraId="0797475C"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-Kitchen Management System (KMS)</w:t>
            </w:r>
          </w:p>
          <w:p w14:paraId="51993BB0"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-Warehouse Management System (WMS)</w:t>
            </w:r>
          </w:p>
          <w:p w14:paraId="7E93A04C"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-Dynamic delivery routing system</w:t>
            </w:r>
          </w:p>
          <w:p w14:paraId="00797E92"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-Supplier management system -Food Connected</w:t>
            </w:r>
          </w:p>
          <w:p w14:paraId="4FF95D5D"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Capacity</w:t>
            </w:r>
          </w:p>
          <w:p w14:paraId="2C7F86B7"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 xml:space="preserve">-Building additional storage capacity </w:t>
            </w:r>
          </w:p>
          <w:p w14:paraId="335FD5D3"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-Increasing cartons per pallet</w:t>
            </w:r>
          </w:p>
          <w:p w14:paraId="7E9AD418"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Supply base strategy</w:t>
            </w:r>
          </w:p>
          <w:p w14:paraId="14C791C2"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-Maintaining multiple suppliers</w:t>
            </w:r>
          </w:p>
          <w:p w14:paraId="472F8ED3"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-Alternative suppliers</w:t>
            </w:r>
          </w:p>
          <w:p w14:paraId="06871C35"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sz w:val="20"/>
                <w:szCs w:val="20"/>
              </w:rPr>
              <w:t>-Keeping buffer stocks</w:t>
            </w:r>
          </w:p>
        </w:tc>
        <w:tc>
          <w:tcPr>
            <w:tcW w:w="3117" w:type="dxa"/>
          </w:tcPr>
          <w:p w14:paraId="0851D1C8"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Improve operational efficiency, cost and waste minimisation-improve sales, profits and market share</w:t>
            </w:r>
          </w:p>
        </w:tc>
      </w:tr>
      <w:tr w:rsidR="00ED72BB" w:rsidRPr="009D759F" w14:paraId="271DFFDF" w14:textId="77777777" w:rsidTr="00C66832">
        <w:tc>
          <w:tcPr>
            <w:cnfStyle w:val="001000000000" w:firstRow="0" w:lastRow="0" w:firstColumn="1" w:lastColumn="0" w:oddVBand="0" w:evenVBand="0" w:oddHBand="0" w:evenHBand="0" w:firstRowFirstColumn="0" w:firstRowLastColumn="0" w:lastRowFirstColumn="0" w:lastRowLastColumn="0"/>
            <w:tcW w:w="1980" w:type="dxa"/>
          </w:tcPr>
          <w:p w14:paraId="2F8A492B" w14:textId="77777777" w:rsidR="00ED72BB" w:rsidRPr="004552DB" w:rsidRDefault="00ED72BB" w:rsidP="00C66832">
            <w:pPr>
              <w:rPr>
                <w:rFonts w:ascii="Times New Roman" w:hAnsi="Times New Roman" w:cs="Times New Roman"/>
                <w:b w:val="0"/>
                <w:bCs w:val="0"/>
                <w:sz w:val="20"/>
                <w:szCs w:val="20"/>
              </w:rPr>
            </w:pPr>
            <w:r w:rsidRPr="004552DB">
              <w:rPr>
                <w:rFonts w:ascii="Times New Roman" w:hAnsi="Times New Roman" w:cs="Times New Roman"/>
                <w:b w:val="0"/>
                <w:bCs w:val="0"/>
                <w:sz w:val="20"/>
                <w:szCs w:val="20"/>
              </w:rPr>
              <w:lastRenderedPageBreak/>
              <w:t>Building Robustness</w:t>
            </w:r>
          </w:p>
        </w:tc>
        <w:tc>
          <w:tcPr>
            <w:tcW w:w="4253" w:type="dxa"/>
          </w:tcPr>
          <w:p w14:paraId="6725CA17"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roofErr w:type="spellStart"/>
            <w:r w:rsidRPr="004552DB">
              <w:rPr>
                <w:rFonts w:ascii="Times New Roman" w:hAnsi="Times New Roman" w:cs="Times New Roman"/>
                <w:b/>
                <w:bCs/>
                <w:sz w:val="20"/>
                <w:szCs w:val="20"/>
              </w:rPr>
              <w:t>Utilisation</w:t>
            </w:r>
            <w:proofErr w:type="spellEnd"/>
            <w:r w:rsidRPr="004552DB">
              <w:rPr>
                <w:rFonts w:ascii="Times New Roman" w:hAnsi="Times New Roman" w:cs="Times New Roman"/>
                <w:b/>
                <w:bCs/>
                <w:sz w:val="20"/>
                <w:szCs w:val="20"/>
              </w:rPr>
              <w:t xml:space="preserve"> of real-time data and Traceability</w:t>
            </w:r>
          </w:p>
          <w:p w14:paraId="2FC6BB88"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-Power Business Intelligence (Power BI) projects</w:t>
            </w:r>
          </w:p>
          <w:p w14:paraId="76152ED0"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-Bar-code system for traceability</w:t>
            </w:r>
          </w:p>
          <w:p w14:paraId="25B1DCAC"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-Aerobatic system – crop monitoring</w:t>
            </w:r>
          </w:p>
          <w:p w14:paraId="336B76BF"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Product development</w:t>
            </w:r>
          </w:p>
          <w:p w14:paraId="3CB74312"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-New product development and product modifications</w:t>
            </w:r>
          </w:p>
          <w:p w14:paraId="5D94E088"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Collaboration with suppliers and external stakeholders</w:t>
            </w:r>
          </w:p>
          <w:p w14:paraId="337696D3"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-Close and strong relationships with the suppliers</w:t>
            </w:r>
          </w:p>
          <w:p w14:paraId="6784F930"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-Maintaining relationships with local governments and emergency services</w:t>
            </w:r>
          </w:p>
        </w:tc>
        <w:tc>
          <w:tcPr>
            <w:tcW w:w="3117" w:type="dxa"/>
          </w:tcPr>
          <w:p w14:paraId="73588CC9"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Improved supply chain visibility, continuous operations, and delivery- increase sales, profit</w:t>
            </w:r>
          </w:p>
        </w:tc>
      </w:tr>
      <w:tr w:rsidR="00ED72BB" w:rsidRPr="009D759F" w14:paraId="4D2B573B" w14:textId="77777777" w:rsidTr="00C66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4EDC370" w14:textId="77777777" w:rsidR="00ED72BB" w:rsidRPr="004552DB" w:rsidRDefault="00ED72BB" w:rsidP="00C66832">
            <w:pPr>
              <w:rPr>
                <w:rFonts w:ascii="Times New Roman" w:hAnsi="Times New Roman" w:cs="Times New Roman"/>
                <w:b w:val="0"/>
                <w:bCs w:val="0"/>
                <w:sz w:val="20"/>
                <w:szCs w:val="20"/>
              </w:rPr>
            </w:pPr>
            <w:r w:rsidRPr="004552DB">
              <w:rPr>
                <w:rFonts w:ascii="Times New Roman" w:hAnsi="Times New Roman" w:cs="Times New Roman"/>
                <w:b w:val="0"/>
                <w:bCs w:val="0"/>
                <w:sz w:val="20"/>
                <w:szCs w:val="20"/>
              </w:rPr>
              <w:t>Re-designing the supply chain structure and network</w:t>
            </w:r>
          </w:p>
        </w:tc>
        <w:tc>
          <w:tcPr>
            <w:tcW w:w="4253" w:type="dxa"/>
          </w:tcPr>
          <w:p w14:paraId="706F66B8"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Supply chain network expansion</w:t>
            </w:r>
          </w:p>
          <w:p w14:paraId="7CC4822C"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-Delivery network expansion through digital channels</w:t>
            </w:r>
          </w:p>
          <w:p w14:paraId="19C2D064"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-Regional delivery facilities</w:t>
            </w:r>
          </w:p>
          <w:p w14:paraId="61C15049"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031F70E"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Strategic relocation</w:t>
            </w:r>
          </w:p>
        </w:tc>
        <w:tc>
          <w:tcPr>
            <w:tcW w:w="3117" w:type="dxa"/>
          </w:tcPr>
          <w:p w14:paraId="27DFBB90"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Expansion of presence to different areas, increase customer base- increase sales, profits, and market share</w:t>
            </w:r>
          </w:p>
        </w:tc>
      </w:tr>
      <w:tr w:rsidR="00ED72BB" w:rsidRPr="009D759F" w14:paraId="06DD3081" w14:textId="77777777" w:rsidTr="00C66832">
        <w:tc>
          <w:tcPr>
            <w:cnfStyle w:val="001000000000" w:firstRow="0" w:lastRow="0" w:firstColumn="1" w:lastColumn="0" w:oddVBand="0" w:evenVBand="0" w:oddHBand="0" w:evenHBand="0" w:firstRowFirstColumn="0" w:firstRowLastColumn="0" w:lastRowFirstColumn="0" w:lastRowLastColumn="0"/>
            <w:tcW w:w="1980" w:type="dxa"/>
          </w:tcPr>
          <w:p w14:paraId="12BE5D0F" w14:textId="77777777" w:rsidR="00ED72BB" w:rsidRPr="004552DB" w:rsidRDefault="00ED72BB" w:rsidP="00C66832">
            <w:pPr>
              <w:rPr>
                <w:rFonts w:ascii="Times New Roman" w:hAnsi="Times New Roman" w:cs="Times New Roman"/>
                <w:sz w:val="20"/>
                <w:szCs w:val="20"/>
              </w:rPr>
            </w:pPr>
            <w:r w:rsidRPr="004552DB">
              <w:rPr>
                <w:rFonts w:ascii="Times New Roman" w:hAnsi="Times New Roman" w:cs="Times New Roman"/>
                <w:b w:val="0"/>
                <w:bCs w:val="0"/>
                <w:sz w:val="20"/>
                <w:szCs w:val="20"/>
              </w:rPr>
              <w:t>Business Continuity Planning</w:t>
            </w:r>
          </w:p>
        </w:tc>
        <w:tc>
          <w:tcPr>
            <w:tcW w:w="4253" w:type="dxa"/>
          </w:tcPr>
          <w:p w14:paraId="2C04CE22"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Resource reconfiguration</w:t>
            </w:r>
          </w:p>
          <w:p w14:paraId="4F64C558"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Recovery and restoration planning</w:t>
            </w:r>
          </w:p>
        </w:tc>
        <w:tc>
          <w:tcPr>
            <w:tcW w:w="3117" w:type="dxa"/>
          </w:tcPr>
          <w:p w14:paraId="67F39663" w14:textId="77777777" w:rsidR="00ED72BB" w:rsidRPr="004552DB" w:rsidRDefault="00ED72BB" w:rsidP="00C6683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Continuous operations and delivery- increase sales, profit, and market share</w:t>
            </w:r>
          </w:p>
        </w:tc>
      </w:tr>
      <w:tr w:rsidR="00ED72BB" w:rsidRPr="009D759F" w14:paraId="250CA9E8" w14:textId="77777777" w:rsidTr="00C66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E9A84D9" w14:textId="77777777" w:rsidR="00ED72BB" w:rsidRPr="004552DB" w:rsidRDefault="00ED72BB" w:rsidP="00C66832">
            <w:pPr>
              <w:rPr>
                <w:rFonts w:ascii="Times New Roman" w:hAnsi="Times New Roman" w:cs="Times New Roman"/>
                <w:sz w:val="20"/>
                <w:szCs w:val="20"/>
              </w:rPr>
            </w:pPr>
            <w:r w:rsidRPr="004552DB">
              <w:rPr>
                <w:rFonts w:ascii="Times New Roman" w:hAnsi="Times New Roman" w:cs="Times New Roman"/>
                <w:b w:val="0"/>
                <w:bCs w:val="0"/>
                <w:sz w:val="20"/>
                <w:szCs w:val="20"/>
              </w:rPr>
              <w:t>Food safety and quality maintenance</w:t>
            </w:r>
          </w:p>
        </w:tc>
        <w:tc>
          <w:tcPr>
            <w:tcW w:w="4253" w:type="dxa"/>
          </w:tcPr>
          <w:p w14:paraId="38E77DAE"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Food processing techniques</w:t>
            </w:r>
          </w:p>
          <w:p w14:paraId="23CD5800"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-Tumbling process</w:t>
            </w:r>
          </w:p>
          <w:p w14:paraId="17B5BF09"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552DB">
              <w:rPr>
                <w:rFonts w:ascii="Times New Roman" w:hAnsi="Times New Roman" w:cs="Times New Roman"/>
                <w:b/>
                <w:bCs/>
                <w:sz w:val="20"/>
                <w:szCs w:val="20"/>
              </w:rPr>
              <w:t>Post-harvest preservation</w:t>
            </w:r>
          </w:p>
          <w:p w14:paraId="326E773D" w14:textId="77777777"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-Extended shelf life (Modified Atmosphere Packaging (MAP), Edible coating)</w:t>
            </w:r>
          </w:p>
        </w:tc>
        <w:tc>
          <w:tcPr>
            <w:tcW w:w="3117" w:type="dxa"/>
          </w:tcPr>
          <w:p w14:paraId="52E13720" w14:textId="2BBCEDED" w:rsidR="00ED72BB" w:rsidRPr="004552DB" w:rsidRDefault="00ED72BB" w:rsidP="00C6683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552DB">
              <w:rPr>
                <w:rFonts w:ascii="Times New Roman" w:hAnsi="Times New Roman" w:cs="Times New Roman"/>
                <w:sz w:val="20"/>
                <w:szCs w:val="20"/>
              </w:rPr>
              <w:t>Improve customer satisfaction, trust, and repeat buying- increase sales, profits, and market share</w:t>
            </w:r>
          </w:p>
        </w:tc>
      </w:tr>
    </w:tbl>
    <w:p w14:paraId="142E8ED8" w14:textId="45C7D6AE" w:rsidR="002873D3" w:rsidRPr="00ED72BB" w:rsidRDefault="002873D3" w:rsidP="00280796">
      <w:pPr>
        <w:pStyle w:val="Heading1"/>
        <w:spacing w:line="240" w:lineRule="auto"/>
        <w:rPr>
          <w:rFonts w:ascii="Times New Roman" w:hAnsi="Times New Roman" w:cs="Times New Roman"/>
          <w:b/>
          <w:bCs/>
          <w:i/>
          <w:iCs/>
          <w:color w:val="auto"/>
          <w:sz w:val="24"/>
          <w:szCs w:val="24"/>
        </w:rPr>
      </w:pPr>
      <w:bookmarkStart w:id="4" w:name="_Toc199349261"/>
      <w:bookmarkEnd w:id="1"/>
      <w:r w:rsidRPr="00ED72BB">
        <w:rPr>
          <w:rFonts w:ascii="Times New Roman" w:hAnsi="Times New Roman" w:cs="Times New Roman"/>
          <w:b/>
          <w:bCs/>
          <w:i/>
          <w:iCs/>
          <w:color w:val="auto"/>
          <w:sz w:val="24"/>
          <w:szCs w:val="24"/>
        </w:rPr>
        <w:t xml:space="preserve">Revised </w:t>
      </w:r>
      <w:r w:rsidR="00980DF4" w:rsidRPr="00ED72BB">
        <w:rPr>
          <w:rFonts w:ascii="Times New Roman" w:hAnsi="Times New Roman" w:cs="Times New Roman"/>
          <w:b/>
          <w:bCs/>
          <w:i/>
          <w:iCs/>
          <w:color w:val="auto"/>
          <w:sz w:val="24"/>
          <w:szCs w:val="24"/>
        </w:rPr>
        <w:t>Conceptual</w:t>
      </w:r>
      <w:r w:rsidRPr="00ED72BB">
        <w:rPr>
          <w:rFonts w:ascii="Times New Roman" w:hAnsi="Times New Roman" w:cs="Times New Roman"/>
          <w:b/>
          <w:bCs/>
          <w:i/>
          <w:iCs/>
          <w:color w:val="auto"/>
          <w:sz w:val="24"/>
          <w:szCs w:val="24"/>
        </w:rPr>
        <w:t xml:space="preserve"> Framework and Proposition Development</w:t>
      </w:r>
      <w:bookmarkEnd w:id="4"/>
    </w:p>
    <w:p w14:paraId="2E457E81" w14:textId="77777777" w:rsidR="00980DF4" w:rsidRPr="00ED72BB" w:rsidRDefault="00980DF4" w:rsidP="00980DF4">
      <w:pPr>
        <w:rPr>
          <w:i/>
          <w:iCs/>
        </w:rPr>
      </w:pPr>
    </w:p>
    <w:p w14:paraId="592AB9ED" w14:textId="29B3C236" w:rsidR="002873D3" w:rsidRPr="00280796" w:rsidRDefault="00980DF4" w:rsidP="0028079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2E4E3B" wp14:editId="7077464B">
            <wp:extent cx="5173980" cy="3483056"/>
            <wp:effectExtent l="0" t="0" r="7620" b="3175"/>
            <wp:docPr id="19075999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99971" name="Picture 1907599971"/>
                    <pic:cNvPicPr/>
                  </pic:nvPicPr>
                  <pic:blipFill>
                    <a:blip r:embed="rId9">
                      <a:extLst>
                        <a:ext uri="{28A0092B-C50C-407E-A947-70E740481C1C}">
                          <a14:useLocalDpi xmlns:a14="http://schemas.microsoft.com/office/drawing/2010/main" val="0"/>
                        </a:ext>
                      </a:extLst>
                    </a:blip>
                    <a:stretch>
                      <a:fillRect/>
                    </a:stretch>
                  </pic:blipFill>
                  <pic:spPr>
                    <a:xfrm>
                      <a:off x="0" y="0"/>
                      <a:ext cx="5205266" cy="3504117"/>
                    </a:xfrm>
                    <a:prstGeom prst="rect">
                      <a:avLst/>
                    </a:prstGeom>
                  </pic:spPr>
                </pic:pic>
              </a:graphicData>
            </a:graphic>
          </wp:inline>
        </w:drawing>
      </w:r>
    </w:p>
    <w:p w14:paraId="17B5CF4F" w14:textId="3F1F2935" w:rsidR="004A0E9F" w:rsidRPr="00A379C0" w:rsidRDefault="004A0E9F" w:rsidP="00280796">
      <w:pPr>
        <w:spacing w:line="240" w:lineRule="auto"/>
        <w:rPr>
          <w:rFonts w:ascii="Times New Roman" w:hAnsi="Times New Roman" w:cs="Times New Roman"/>
          <w:sz w:val="24"/>
          <w:szCs w:val="24"/>
        </w:rPr>
      </w:pPr>
      <w:bookmarkStart w:id="5" w:name="_Toc200747372"/>
    </w:p>
    <w:p w14:paraId="1C9B617F" w14:textId="08044625" w:rsidR="002873D3" w:rsidRPr="00280796" w:rsidRDefault="002873D3" w:rsidP="00280796">
      <w:pPr>
        <w:pStyle w:val="Caption"/>
        <w:spacing w:after="0"/>
        <w:jc w:val="center"/>
        <w:rPr>
          <w:rFonts w:ascii="Times New Roman" w:hAnsi="Times New Roman" w:cs="Times New Roman"/>
          <w:b/>
          <w:bCs/>
          <w:i w:val="0"/>
          <w:iCs w:val="0"/>
          <w:color w:val="auto"/>
          <w:sz w:val="24"/>
          <w:szCs w:val="24"/>
        </w:rPr>
      </w:pPr>
      <w:r w:rsidRPr="00280796">
        <w:rPr>
          <w:rFonts w:ascii="Times New Roman" w:hAnsi="Times New Roman" w:cs="Times New Roman"/>
          <w:b/>
          <w:bCs/>
          <w:i w:val="0"/>
          <w:iCs w:val="0"/>
          <w:sz w:val="24"/>
          <w:szCs w:val="24"/>
        </w:rPr>
        <w:lastRenderedPageBreak/>
        <w:t xml:space="preserve">Figure </w:t>
      </w:r>
      <w:r w:rsidR="00E91D17">
        <w:rPr>
          <w:rFonts w:ascii="Times New Roman" w:hAnsi="Times New Roman" w:cs="Times New Roman"/>
          <w:b/>
          <w:bCs/>
          <w:i w:val="0"/>
          <w:iCs w:val="0"/>
          <w:sz w:val="24"/>
          <w:szCs w:val="24"/>
        </w:rPr>
        <w:t>2</w:t>
      </w:r>
      <w:r w:rsidR="00ED3A43" w:rsidRPr="00280796">
        <w:rPr>
          <w:rFonts w:ascii="Times New Roman" w:hAnsi="Times New Roman" w:cs="Times New Roman"/>
          <w:b/>
          <w:bCs/>
          <w:i w:val="0"/>
          <w:iCs w:val="0"/>
          <w:color w:val="auto"/>
          <w:sz w:val="24"/>
          <w:szCs w:val="24"/>
        </w:rPr>
        <w:t>: Revised</w:t>
      </w:r>
      <w:r w:rsidRPr="00280796">
        <w:rPr>
          <w:rFonts w:ascii="Times New Roman" w:hAnsi="Times New Roman" w:cs="Times New Roman"/>
          <w:b/>
          <w:bCs/>
          <w:i w:val="0"/>
          <w:iCs w:val="0"/>
          <w:color w:val="auto"/>
          <w:sz w:val="24"/>
          <w:szCs w:val="24"/>
        </w:rPr>
        <w:t xml:space="preserve"> Conceptual Research Framework</w:t>
      </w:r>
      <w:bookmarkEnd w:id="5"/>
    </w:p>
    <w:p w14:paraId="0FF7F7F1" w14:textId="77777777" w:rsidR="002873D3" w:rsidRPr="00280796" w:rsidRDefault="002873D3" w:rsidP="00280796">
      <w:pPr>
        <w:spacing w:after="0" w:line="240" w:lineRule="auto"/>
        <w:jc w:val="center"/>
        <w:rPr>
          <w:rFonts w:ascii="Times New Roman" w:hAnsi="Times New Roman" w:cs="Times New Roman"/>
          <w:sz w:val="24"/>
          <w:szCs w:val="24"/>
        </w:rPr>
      </w:pPr>
      <w:r w:rsidRPr="00280796">
        <w:rPr>
          <w:rFonts w:ascii="Times New Roman" w:hAnsi="Times New Roman" w:cs="Times New Roman"/>
          <w:sz w:val="24"/>
          <w:szCs w:val="24"/>
        </w:rPr>
        <w:t>Source: Author</w:t>
      </w:r>
    </w:p>
    <w:p w14:paraId="36EF91DF" w14:textId="77777777" w:rsidR="002873D3" w:rsidRPr="00280796" w:rsidRDefault="002873D3" w:rsidP="00280796">
      <w:pPr>
        <w:spacing w:line="240" w:lineRule="auto"/>
        <w:rPr>
          <w:rFonts w:ascii="Times New Roman" w:hAnsi="Times New Roman" w:cs="Times New Roman"/>
          <w:sz w:val="24"/>
          <w:szCs w:val="24"/>
        </w:rPr>
      </w:pPr>
    </w:p>
    <w:p w14:paraId="1FBBF021" w14:textId="548528DF" w:rsidR="002873D3" w:rsidRPr="00280796" w:rsidRDefault="002873D3" w:rsidP="00280796">
      <w:pPr>
        <w:pStyle w:val="Heading3"/>
        <w:spacing w:line="240" w:lineRule="auto"/>
        <w:rPr>
          <w:rFonts w:ascii="Times New Roman" w:hAnsi="Times New Roman" w:cs="Times New Roman"/>
          <w:b/>
          <w:bCs/>
          <w:color w:val="auto"/>
          <w:sz w:val="24"/>
          <w:szCs w:val="24"/>
        </w:rPr>
      </w:pPr>
      <w:bookmarkStart w:id="6" w:name="_Toc199349262"/>
      <w:r w:rsidRPr="00280796">
        <w:rPr>
          <w:rFonts w:ascii="Times New Roman" w:hAnsi="Times New Roman" w:cs="Times New Roman"/>
          <w:b/>
          <w:bCs/>
          <w:color w:val="auto"/>
          <w:sz w:val="24"/>
          <w:szCs w:val="24"/>
        </w:rPr>
        <w:t>Propositions</w:t>
      </w:r>
      <w:bookmarkEnd w:id="6"/>
    </w:p>
    <w:p w14:paraId="07F7ECD8" w14:textId="77777777" w:rsidR="002873D3" w:rsidRPr="00280796" w:rsidRDefault="002873D3" w:rsidP="0001278C">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Following the data and thematic analysis, the following propositions are proposed. </w:t>
      </w:r>
    </w:p>
    <w:p w14:paraId="4D45DF8D" w14:textId="77777777" w:rsidR="002873D3" w:rsidRPr="00280796" w:rsidRDefault="002873D3" w:rsidP="0001278C">
      <w:pPr>
        <w:spacing w:line="240" w:lineRule="auto"/>
        <w:jc w:val="both"/>
        <w:rPr>
          <w:rFonts w:ascii="Times New Roman" w:hAnsi="Times New Roman" w:cs="Times New Roman"/>
          <w:i/>
          <w:iCs/>
          <w:sz w:val="24"/>
          <w:szCs w:val="24"/>
        </w:rPr>
      </w:pPr>
      <w:r w:rsidRPr="00280796">
        <w:rPr>
          <w:rFonts w:ascii="Times New Roman" w:hAnsi="Times New Roman" w:cs="Times New Roman"/>
          <w:i/>
          <w:iCs/>
          <w:sz w:val="24"/>
          <w:szCs w:val="24"/>
        </w:rPr>
        <w:t>P1: Balancing resource redundancy and efficiency has a positive influence on SCR.</w:t>
      </w:r>
    </w:p>
    <w:p w14:paraId="0C9E1033" w14:textId="77777777" w:rsidR="002873D3" w:rsidRPr="00280796" w:rsidRDefault="002873D3" w:rsidP="0001278C">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The practices undertaken in this strategy show a positive influence on SCR by enhancing efficiency gains, ensuring adequate resources for continuous and cost-effective supply chain processes.</w:t>
      </w:r>
    </w:p>
    <w:p w14:paraId="26E01E30" w14:textId="77777777" w:rsidR="002873D3" w:rsidRPr="00280796" w:rsidRDefault="002873D3" w:rsidP="0001278C">
      <w:pPr>
        <w:spacing w:line="240" w:lineRule="auto"/>
        <w:jc w:val="both"/>
        <w:rPr>
          <w:rFonts w:ascii="Times New Roman" w:hAnsi="Times New Roman" w:cs="Times New Roman"/>
          <w:i/>
          <w:iCs/>
          <w:sz w:val="24"/>
          <w:szCs w:val="24"/>
        </w:rPr>
      </w:pPr>
      <w:r w:rsidRPr="00280796">
        <w:rPr>
          <w:rFonts w:ascii="Times New Roman" w:hAnsi="Times New Roman" w:cs="Times New Roman"/>
          <w:i/>
          <w:iCs/>
          <w:sz w:val="24"/>
          <w:szCs w:val="24"/>
        </w:rPr>
        <w:t>P2: Building robustness has a positive influence on SCR.</w:t>
      </w:r>
    </w:p>
    <w:p w14:paraId="7EF2F0F9" w14:textId="77777777" w:rsidR="002873D3" w:rsidRPr="00280796" w:rsidRDefault="002873D3" w:rsidP="0001278C">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The practices outlined under robust strategies show a positive influence on SCR through improving traceability, product development, and collaboration with internal and external stakeholders.</w:t>
      </w:r>
    </w:p>
    <w:p w14:paraId="491382FB" w14:textId="72DF5C1D" w:rsidR="002873D3" w:rsidRPr="00280796" w:rsidRDefault="002873D3" w:rsidP="0001278C">
      <w:pPr>
        <w:spacing w:line="240" w:lineRule="auto"/>
        <w:jc w:val="both"/>
        <w:rPr>
          <w:rFonts w:ascii="Times New Roman" w:hAnsi="Times New Roman" w:cs="Times New Roman"/>
          <w:i/>
          <w:iCs/>
          <w:sz w:val="24"/>
          <w:szCs w:val="24"/>
        </w:rPr>
      </w:pPr>
      <w:r w:rsidRPr="00280796">
        <w:rPr>
          <w:rFonts w:ascii="Times New Roman" w:hAnsi="Times New Roman" w:cs="Times New Roman"/>
          <w:i/>
          <w:iCs/>
          <w:sz w:val="24"/>
          <w:szCs w:val="24"/>
        </w:rPr>
        <w:t xml:space="preserve">P3: Redesigning </w:t>
      </w:r>
      <w:r w:rsidR="000A7311">
        <w:rPr>
          <w:rFonts w:ascii="Times New Roman" w:hAnsi="Times New Roman" w:cs="Times New Roman"/>
          <w:i/>
          <w:iCs/>
          <w:sz w:val="24"/>
          <w:szCs w:val="24"/>
        </w:rPr>
        <w:t xml:space="preserve">the </w:t>
      </w:r>
      <w:r w:rsidRPr="00280796">
        <w:rPr>
          <w:rFonts w:ascii="Times New Roman" w:hAnsi="Times New Roman" w:cs="Times New Roman"/>
          <w:i/>
          <w:iCs/>
          <w:sz w:val="24"/>
          <w:szCs w:val="24"/>
        </w:rPr>
        <w:t>supply chain network/structure has a positive influence on SCR.</w:t>
      </w:r>
    </w:p>
    <w:p w14:paraId="0C94C136" w14:textId="2B5A65C2" w:rsidR="002873D3" w:rsidRPr="00280796" w:rsidRDefault="002873D3" w:rsidP="0001278C">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 xml:space="preserve">Supply chain network expansions and strategic relocation contribute to </w:t>
      </w:r>
      <w:r w:rsidR="000A7311">
        <w:rPr>
          <w:rFonts w:ascii="Times New Roman" w:hAnsi="Times New Roman" w:cs="Times New Roman"/>
          <w:sz w:val="24"/>
          <w:szCs w:val="24"/>
        </w:rPr>
        <w:t xml:space="preserve">the </w:t>
      </w:r>
      <w:r w:rsidRPr="00280796">
        <w:rPr>
          <w:rFonts w:ascii="Times New Roman" w:hAnsi="Times New Roman" w:cs="Times New Roman"/>
          <w:sz w:val="24"/>
          <w:szCs w:val="24"/>
        </w:rPr>
        <w:t xml:space="preserve">redesign of </w:t>
      </w:r>
      <w:r w:rsidR="000A7311">
        <w:rPr>
          <w:rFonts w:ascii="Times New Roman" w:hAnsi="Times New Roman" w:cs="Times New Roman"/>
          <w:sz w:val="24"/>
          <w:szCs w:val="24"/>
        </w:rPr>
        <w:t xml:space="preserve">the </w:t>
      </w:r>
      <w:r w:rsidRPr="00280796">
        <w:rPr>
          <w:rFonts w:ascii="Times New Roman" w:hAnsi="Times New Roman" w:cs="Times New Roman"/>
          <w:sz w:val="24"/>
          <w:szCs w:val="24"/>
        </w:rPr>
        <w:t>supply chain network/structure while positively influencing SCR by improving supply chain responsiveness and cost reduction.</w:t>
      </w:r>
    </w:p>
    <w:p w14:paraId="41C4E8EB" w14:textId="77777777" w:rsidR="002873D3" w:rsidRPr="00280796" w:rsidRDefault="002873D3" w:rsidP="0001278C">
      <w:pPr>
        <w:spacing w:line="240" w:lineRule="auto"/>
        <w:jc w:val="both"/>
        <w:rPr>
          <w:rFonts w:ascii="Times New Roman" w:hAnsi="Times New Roman" w:cs="Times New Roman"/>
          <w:i/>
          <w:iCs/>
          <w:sz w:val="24"/>
          <w:szCs w:val="24"/>
        </w:rPr>
      </w:pPr>
      <w:r w:rsidRPr="00280796">
        <w:rPr>
          <w:rFonts w:ascii="Times New Roman" w:hAnsi="Times New Roman" w:cs="Times New Roman"/>
          <w:i/>
          <w:iCs/>
          <w:sz w:val="24"/>
          <w:szCs w:val="24"/>
        </w:rPr>
        <w:t>P4: Business continuity planning has a positive influence on SCR.</w:t>
      </w:r>
    </w:p>
    <w:p w14:paraId="3A2850F8" w14:textId="77777777" w:rsidR="002873D3" w:rsidRPr="00280796" w:rsidRDefault="002873D3" w:rsidP="0001278C">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Business continuity planning practices that intend to improve companies’ disruption management through resource reconfiguration, risk assessments, and business continuity modelling as such show a positive influence on SCR.</w:t>
      </w:r>
    </w:p>
    <w:p w14:paraId="37B70C84" w14:textId="77777777" w:rsidR="002873D3" w:rsidRPr="00280796" w:rsidRDefault="002873D3" w:rsidP="0001278C">
      <w:pPr>
        <w:spacing w:line="240" w:lineRule="auto"/>
        <w:jc w:val="both"/>
        <w:rPr>
          <w:rFonts w:ascii="Times New Roman" w:hAnsi="Times New Roman" w:cs="Times New Roman"/>
          <w:i/>
          <w:iCs/>
          <w:sz w:val="24"/>
          <w:szCs w:val="24"/>
        </w:rPr>
      </w:pPr>
      <w:r w:rsidRPr="00280796">
        <w:rPr>
          <w:rFonts w:ascii="Times New Roman" w:hAnsi="Times New Roman" w:cs="Times New Roman"/>
          <w:i/>
          <w:iCs/>
          <w:sz w:val="24"/>
          <w:szCs w:val="24"/>
        </w:rPr>
        <w:t>P5: Food safety and quality maintenance have a positive influence on SCR.</w:t>
      </w:r>
    </w:p>
    <w:p w14:paraId="0467F64E" w14:textId="77777777" w:rsidR="002873D3" w:rsidRPr="00280796" w:rsidRDefault="002873D3" w:rsidP="0001278C">
      <w:pPr>
        <w:spacing w:line="240" w:lineRule="auto"/>
        <w:jc w:val="both"/>
        <w:rPr>
          <w:rFonts w:ascii="Times New Roman" w:hAnsi="Times New Roman" w:cs="Times New Roman"/>
          <w:sz w:val="24"/>
          <w:szCs w:val="24"/>
        </w:rPr>
      </w:pPr>
      <w:r w:rsidRPr="00280796">
        <w:rPr>
          <w:rFonts w:ascii="Times New Roman" w:hAnsi="Times New Roman" w:cs="Times New Roman"/>
          <w:sz w:val="24"/>
          <w:szCs w:val="24"/>
        </w:rPr>
        <w:t>This industry-specific strategy, centred on food safety and quality, includes food processing and post-harvest preservation techniques that aim to improve customer trust and satisfaction. These efforts not only enhance customer confidence but also contribute positively to the overall effectiveness of SCR initiatives within the industry.</w:t>
      </w:r>
    </w:p>
    <w:p w14:paraId="2360B35A" w14:textId="77777777" w:rsidR="002873D3" w:rsidRPr="00280796" w:rsidRDefault="002873D3" w:rsidP="0001278C">
      <w:pPr>
        <w:spacing w:line="240" w:lineRule="auto"/>
        <w:jc w:val="both"/>
        <w:rPr>
          <w:rFonts w:ascii="Times New Roman" w:hAnsi="Times New Roman" w:cs="Times New Roman"/>
          <w:i/>
          <w:iCs/>
          <w:sz w:val="24"/>
          <w:szCs w:val="24"/>
        </w:rPr>
      </w:pPr>
      <w:r w:rsidRPr="00280796">
        <w:rPr>
          <w:rFonts w:ascii="Times New Roman" w:hAnsi="Times New Roman" w:cs="Times New Roman"/>
          <w:i/>
          <w:iCs/>
          <w:sz w:val="24"/>
          <w:szCs w:val="24"/>
        </w:rPr>
        <w:t xml:space="preserve">P6 SCR has a positive influence on financial performance </w:t>
      </w:r>
    </w:p>
    <w:p w14:paraId="4FCD5332" w14:textId="77777777" w:rsidR="002873D3" w:rsidRPr="00280796" w:rsidRDefault="002873D3" w:rsidP="0001278C">
      <w:pPr>
        <w:pStyle w:val="Caption"/>
        <w:jc w:val="both"/>
        <w:rPr>
          <w:rFonts w:ascii="Times New Roman" w:hAnsi="Times New Roman" w:cs="Times New Roman"/>
          <w:i w:val="0"/>
          <w:iCs w:val="0"/>
          <w:color w:val="auto"/>
          <w:sz w:val="24"/>
          <w:szCs w:val="24"/>
          <w:lang w:val="en-AU"/>
        </w:rPr>
      </w:pPr>
      <w:r w:rsidRPr="00280796">
        <w:rPr>
          <w:rFonts w:ascii="Times New Roman" w:hAnsi="Times New Roman" w:cs="Times New Roman"/>
          <w:i w:val="0"/>
          <w:iCs w:val="0"/>
          <w:color w:val="auto"/>
          <w:sz w:val="24"/>
          <w:szCs w:val="24"/>
          <w:lang w:val="en-AU"/>
        </w:rPr>
        <w:t>The implemented SCR practices under each strategic area collectively construct the base for SCR. Taken as a whole, SCR benefits companies by radically transforming supply chain processes to achieve significant improvements in cost efficiency, quality, delivery performance, and customer service. These operational gains, in turn, contribute positively to enhanced financial performance, positioning firms for long-term competitiveness and growth.</w:t>
      </w:r>
    </w:p>
    <w:p w14:paraId="2358800F" w14:textId="2D17E056" w:rsidR="002873D3" w:rsidRPr="00280796" w:rsidRDefault="00DA1EA8" w:rsidP="00A14F69">
      <w:pPr>
        <w:tabs>
          <w:tab w:val="left" w:pos="2490"/>
        </w:tabs>
        <w:spacing w:line="240" w:lineRule="auto"/>
        <w:jc w:val="center"/>
        <w:rPr>
          <w:rFonts w:ascii="Times New Roman" w:hAnsi="Times New Roman" w:cs="Times New Roman"/>
          <w:b/>
          <w:bCs/>
          <w:sz w:val="24"/>
          <w:szCs w:val="24"/>
        </w:rPr>
      </w:pPr>
      <w:r w:rsidRPr="00280796">
        <w:rPr>
          <w:rFonts w:ascii="Times New Roman" w:hAnsi="Times New Roman" w:cs="Times New Roman"/>
          <w:b/>
          <w:bCs/>
          <w:sz w:val="24"/>
          <w:szCs w:val="24"/>
        </w:rPr>
        <w:t>Conclusion and Limitations</w:t>
      </w:r>
    </w:p>
    <w:p w14:paraId="535F88B0" w14:textId="6190B948" w:rsidR="002A5887" w:rsidRPr="002A5887" w:rsidRDefault="002A5887" w:rsidP="002A5887">
      <w:pPr>
        <w:tabs>
          <w:tab w:val="left" w:pos="2490"/>
        </w:tabs>
        <w:spacing w:line="240" w:lineRule="auto"/>
        <w:jc w:val="both"/>
        <w:rPr>
          <w:rFonts w:ascii="Times New Roman" w:hAnsi="Times New Roman" w:cs="Times New Roman"/>
          <w:sz w:val="24"/>
          <w:szCs w:val="24"/>
        </w:rPr>
      </w:pPr>
      <w:r w:rsidRPr="002A5887">
        <w:rPr>
          <w:rFonts w:ascii="Times New Roman" w:hAnsi="Times New Roman" w:cs="Times New Roman"/>
          <w:sz w:val="24"/>
          <w:szCs w:val="24"/>
        </w:rPr>
        <w:t xml:space="preserve">This study examines the impact of SCR on the financial performance of Australian F&amp;B companies. It was guided by two research questions: (1) What SCR practices are currently utilised by F&amp;B companies in Australia? and (2) </w:t>
      </w:r>
      <w:r w:rsidR="00BA3AE2" w:rsidRPr="00280796">
        <w:rPr>
          <w:rFonts w:ascii="Times New Roman" w:hAnsi="Times New Roman" w:cs="Times New Roman"/>
          <w:sz w:val="24"/>
          <w:szCs w:val="24"/>
        </w:rPr>
        <w:t xml:space="preserve">How do SCR practices affect the financial performance of </w:t>
      </w:r>
      <w:r w:rsidR="00BA3AE2">
        <w:rPr>
          <w:rFonts w:ascii="Times New Roman" w:hAnsi="Times New Roman" w:cs="Times New Roman"/>
          <w:sz w:val="24"/>
          <w:szCs w:val="24"/>
        </w:rPr>
        <w:t>those</w:t>
      </w:r>
      <w:r w:rsidR="00BA3AE2" w:rsidRPr="00280796">
        <w:rPr>
          <w:rFonts w:ascii="Times New Roman" w:hAnsi="Times New Roman" w:cs="Times New Roman"/>
          <w:sz w:val="24"/>
          <w:szCs w:val="24"/>
        </w:rPr>
        <w:t xml:space="preserve"> companies</w:t>
      </w:r>
      <w:r w:rsidRPr="002A5887">
        <w:rPr>
          <w:rFonts w:ascii="Times New Roman" w:hAnsi="Times New Roman" w:cs="Times New Roman"/>
          <w:sz w:val="24"/>
          <w:szCs w:val="24"/>
        </w:rPr>
        <w:t>? A qualitative methodology was adopted, involving semi-structured, in-depth interviews with middle- to senior-level managers and thematic analysis conducted using NVivo.</w:t>
      </w:r>
    </w:p>
    <w:p w14:paraId="130BABBF" w14:textId="150CC61A" w:rsidR="002A5887" w:rsidRPr="002A5887" w:rsidRDefault="002A5887" w:rsidP="002A5887">
      <w:pPr>
        <w:tabs>
          <w:tab w:val="left" w:pos="2490"/>
        </w:tabs>
        <w:spacing w:line="240" w:lineRule="auto"/>
        <w:jc w:val="both"/>
        <w:rPr>
          <w:rFonts w:ascii="Times New Roman" w:hAnsi="Times New Roman" w:cs="Times New Roman"/>
          <w:sz w:val="24"/>
          <w:szCs w:val="24"/>
        </w:rPr>
      </w:pPr>
      <w:r w:rsidRPr="002A5887">
        <w:rPr>
          <w:rFonts w:ascii="Times New Roman" w:hAnsi="Times New Roman" w:cs="Times New Roman"/>
          <w:sz w:val="24"/>
          <w:szCs w:val="24"/>
        </w:rPr>
        <w:lastRenderedPageBreak/>
        <w:t xml:space="preserve">Findings for the first question </w:t>
      </w:r>
      <w:r w:rsidR="0078348A">
        <w:rPr>
          <w:rFonts w:ascii="Times New Roman" w:hAnsi="Times New Roman" w:cs="Times New Roman"/>
          <w:sz w:val="24"/>
          <w:szCs w:val="24"/>
        </w:rPr>
        <w:t>confirmed</w:t>
      </w:r>
      <w:r w:rsidRPr="002A5887">
        <w:rPr>
          <w:rFonts w:ascii="Times New Roman" w:hAnsi="Times New Roman" w:cs="Times New Roman"/>
          <w:sz w:val="24"/>
          <w:szCs w:val="24"/>
        </w:rPr>
        <w:t xml:space="preserve"> four key SCR strategies: balancing redundancy and efficiency, building robustness, redesigning the supply chain network, and implementing business continuity planning. An additional industry-specific </w:t>
      </w:r>
      <w:r w:rsidR="007976D2">
        <w:rPr>
          <w:rFonts w:ascii="Times New Roman" w:hAnsi="Times New Roman" w:cs="Times New Roman"/>
          <w:sz w:val="24"/>
          <w:szCs w:val="24"/>
        </w:rPr>
        <w:t xml:space="preserve">strategy </w:t>
      </w:r>
      <w:r w:rsidRPr="002A5887">
        <w:rPr>
          <w:rFonts w:ascii="Times New Roman" w:hAnsi="Times New Roman" w:cs="Times New Roman"/>
          <w:sz w:val="24"/>
          <w:szCs w:val="24"/>
        </w:rPr>
        <w:t>food safety and quality maintenance</w:t>
      </w:r>
      <w:r w:rsidR="007976D2">
        <w:rPr>
          <w:rFonts w:ascii="Times New Roman" w:hAnsi="Times New Roman" w:cs="Times New Roman"/>
          <w:sz w:val="24"/>
          <w:szCs w:val="24"/>
        </w:rPr>
        <w:t xml:space="preserve"> </w:t>
      </w:r>
      <w:r w:rsidRPr="002A5887">
        <w:rPr>
          <w:rFonts w:ascii="Times New Roman" w:hAnsi="Times New Roman" w:cs="Times New Roman"/>
          <w:sz w:val="24"/>
          <w:szCs w:val="24"/>
        </w:rPr>
        <w:t xml:space="preserve">emerged, extending SCR literature by introducing an F&amp;B-focused dimension </w:t>
      </w:r>
      <w:r w:rsidR="006E5D2A">
        <w:rPr>
          <w:rFonts w:ascii="Times New Roman" w:hAnsi="Times New Roman" w:cs="Times New Roman"/>
          <w:sz w:val="24"/>
          <w:szCs w:val="24"/>
        </w:rPr>
        <w:t>which was not identified before</w:t>
      </w:r>
      <w:r w:rsidRPr="002A5887">
        <w:rPr>
          <w:rFonts w:ascii="Times New Roman" w:hAnsi="Times New Roman" w:cs="Times New Roman"/>
          <w:sz w:val="24"/>
          <w:szCs w:val="24"/>
        </w:rPr>
        <w:t>.</w:t>
      </w:r>
    </w:p>
    <w:p w14:paraId="41C86FC4" w14:textId="54D25AD3" w:rsidR="002A5887" w:rsidRPr="002A5887" w:rsidRDefault="002A5887" w:rsidP="002A5887">
      <w:pPr>
        <w:tabs>
          <w:tab w:val="left" w:pos="2490"/>
        </w:tabs>
        <w:spacing w:line="240" w:lineRule="auto"/>
        <w:jc w:val="both"/>
        <w:rPr>
          <w:rFonts w:ascii="Times New Roman" w:hAnsi="Times New Roman" w:cs="Times New Roman"/>
          <w:sz w:val="24"/>
          <w:szCs w:val="24"/>
        </w:rPr>
      </w:pPr>
      <w:r w:rsidRPr="002A5887">
        <w:rPr>
          <w:rFonts w:ascii="Times New Roman" w:hAnsi="Times New Roman" w:cs="Times New Roman"/>
          <w:sz w:val="24"/>
          <w:szCs w:val="24"/>
        </w:rPr>
        <w:t xml:space="preserve">Regarding the second question, participants generally perceived SCR as having a positive, long-term impact on financial outcomes, although further research using triangulated data is recommended to strengthen validation. Overall, the study concludes </w:t>
      </w:r>
      <w:r w:rsidR="000A7C4B">
        <w:rPr>
          <w:rFonts w:ascii="Times New Roman" w:hAnsi="Times New Roman" w:cs="Times New Roman"/>
          <w:sz w:val="24"/>
          <w:szCs w:val="24"/>
        </w:rPr>
        <w:t xml:space="preserve">a positive relationship between </w:t>
      </w:r>
      <w:r w:rsidRPr="002A5887">
        <w:rPr>
          <w:rFonts w:ascii="Times New Roman" w:hAnsi="Times New Roman" w:cs="Times New Roman"/>
          <w:sz w:val="24"/>
          <w:szCs w:val="24"/>
        </w:rPr>
        <w:t xml:space="preserve">SCR </w:t>
      </w:r>
      <w:r w:rsidR="000A7C4B">
        <w:rPr>
          <w:rFonts w:ascii="Times New Roman" w:hAnsi="Times New Roman" w:cs="Times New Roman"/>
          <w:sz w:val="24"/>
          <w:szCs w:val="24"/>
        </w:rPr>
        <w:t>and</w:t>
      </w:r>
      <w:r w:rsidRPr="002A5887">
        <w:rPr>
          <w:rFonts w:ascii="Times New Roman" w:hAnsi="Times New Roman" w:cs="Times New Roman"/>
          <w:sz w:val="24"/>
          <w:szCs w:val="24"/>
        </w:rPr>
        <w:t xml:space="preserve"> financial performance.</w:t>
      </w:r>
    </w:p>
    <w:p w14:paraId="41748094" w14:textId="77777777" w:rsidR="002A5887" w:rsidRPr="002A5887" w:rsidRDefault="002A5887" w:rsidP="002A5887">
      <w:pPr>
        <w:tabs>
          <w:tab w:val="left" w:pos="2490"/>
        </w:tabs>
        <w:spacing w:line="240" w:lineRule="auto"/>
        <w:jc w:val="both"/>
        <w:rPr>
          <w:rFonts w:ascii="Times New Roman" w:hAnsi="Times New Roman" w:cs="Times New Roman"/>
          <w:sz w:val="24"/>
          <w:szCs w:val="24"/>
        </w:rPr>
      </w:pPr>
      <w:r w:rsidRPr="002A5887">
        <w:rPr>
          <w:rFonts w:ascii="Times New Roman" w:hAnsi="Times New Roman" w:cs="Times New Roman"/>
          <w:sz w:val="24"/>
          <w:szCs w:val="24"/>
        </w:rPr>
        <w:t>The study’s limitations provide direction for future research. First, the small sample of nine interviews limits diversity and generalisability. For example, one participant represented a fruit plantation company, whose operational context differs from other agricultural types in harvesting cycles, processing, and preservation technologies. A larger, more varied sample would provide broader perspectives and more robust conclusions.</w:t>
      </w:r>
    </w:p>
    <w:p w14:paraId="2D758775" w14:textId="17D8FBE3" w:rsidR="002A5887" w:rsidRPr="002A5887" w:rsidRDefault="002A5887" w:rsidP="002A5887">
      <w:pPr>
        <w:tabs>
          <w:tab w:val="left" w:pos="2490"/>
        </w:tabs>
        <w:spacing w:line="240" w:lineRule="auto"/>
        <w:jc w:val="both"/>
        <w:rPr>
          <w:rFonts w:ascii="Times New Roman" w:hAnsi="Times New Roman" w:cs="Times New Roman"/>
          <w:sz w:val="24"/>
          <w:szCs w:val="24"/>
        </w:rPr>
      </w:pPr>
      <w:r w:rsidRPr="002A5887">
        <w:rPr>
          <w:rFonts w:ascii="Times New Roman" w:hAnsi="Times New Roman" w:cs="Times New Roman"/>
          <w:sz w:val="24"/>
          <w:szCs w:val="24"/>
        </w:rPr>
        <w:t xml:space="preserve">Second, restricted access to secondary data prevented the intended document analysis, limiting the triangulation of findings. This </w:t>
      </w:r>
      <w:r w:rsidR="00F45FAA">
        <w:rPr>
          <w:rFonts w:ascii="Times New Roman" w:hAnsi="Times New Roman" w:cs="Times New Roman"/>
          <w:sz w:val="24"/>
          <w:szCs w:val="24"/>
        </w:rPr>
        <w:t>highligh</w:t>
      </w:r>
      <w:r w:rsidR="000A7C4B">
        <w:rPr>
          <w:rFonts w:ascii="Times New Roman" w:hAnsi="Times New Roman" w:cs="Times New Roman"/>
          <w:sz w:val="24"/>
          <w:szCs w:val="24"/>
        </w:rPr>
        <w:t>ts</w:t>
      </w:r>
      <w:r w:rsidRPr="002A5887">
        <w:rPr>
          <w:rFonts w:ascii="Times New Roman" w:hAnsi="Times New Roman" w:cs="Times New Roman"/>
          <w:sz w:val="24"/>
          <w:szCs w:val="24"/>
        </w:rPr>
        <w:t xml:space="preserve"> the challenge of obtaining industry-specific data and the importance of alternative validation strategies.</w:t>
      </w:r>
    </w:p>
    <w:p w14:paraId="10DA573E" w14:textId="77777777" w:rsidR="002A5887" w:rsidRPr="002A5887" w:rsidRDefault="002A5887" w:rsidP="002A5887">
      <w:pPr>
        <w:tabs>
          <w:tab w:val="left" w:pos="2490"/>
        </w:tabs>
        <w:spacing w:line="240" w:lineRule="auto"/>
        <w:jc w:val="both"/>
        <w:rPr>
          <w:rFonts w:ascii="Times New Roman" w:hAnsi="Times New Roman" w:cs="Times New Roman"/>
          <w:sz w:val="24"/>
          <w:szCs w:val="24"/>
        </w:rPr>
      </w:pPr>
      <w:r w:rsidRPr="002A5887">
        <w:rPr>
          <w:rFonts w:ascii="Times New Roman" w:hAnsi="Times New Roman" w:cs="Times New Roman"/>
          <w:sz w:val="24"/>
          <w:szCs w:val="24"/>
        </w:rPr>
        <w:t>Future studies should integrate primary and secondary data across multiple industries, involve diverse supply chain tiers, and include both operational and financial managers to develop a more comprehensive understanding of SCR’s financial impacts.</w:t>
      </w:r>
    </w:p>
    <w:p w14:paraId="60F163E5" w14:textId="77777777" w:rsidR="001B08FE" w:rsidRPr="00DA1EA8" w:rsidRDefault="001B08FE" w:rsidP="00EC52CE">
      <w:pPr>
        <w:tabs>
          <w:tab w:val="left" w:pos="2490"/>
        </w:tabs>
        <w:spacing w:line="240" w:lineRule="auto"/>
        <w:jc w:val="both"/>
        <w:rPr>
          <w:rFonts w:ascii="Times New Roman" w:hAnsi="Times New Roman" w:cs="Times New Roman"/>
          <w:sz w:val="24"/>
          <w:szCs w:val="24"/>
        </w:rPr>
      </w:pPr>
    </w:p>
    <w:p w14:paraId="3B002F96" w14:textId="77777777" w:rsidR="00DA1EA8" w:rsidRPr="00EC52CE" w:rsidRDefault="00DA1EA8" w:rsidP="00EC52CE">
      <w:pPr>
        <w:tabs>
          <w:tab w:val="left" w:pos="2490"/>
        </w:tabs>
        <w:spacing w:line="240" w:lineRule="auto"/>
        <w:jc w:val="both"/>
        <w:rPr>
          <w:rFonts w:ascii="Times New Roman" w:hAnsi="Times New Roman" w:cs="Times New Roman"/>
          <w:sz w:val="24"/>
          <w:szCs w:val="24"/>
        </w:rPr>
      </w:pPr>
    </w:p>
    <w:p w14:paraId="1AEA7C92" w14:textId="77777777" w:rsidR="005878A3" w:rsidRPr="00EC52CE" w:rsidRDefault="005878A3" w:rsidP="00EC52CE">
      <w:pPr>
        <w:tabs>
          <w:tab w:val="left" w:pos="2490"/>
        </w:tabs>
        <w:spacing w:line="240" w:lineRule="auto"/>
        <w:rPr>
          <w:rFonts w:ascii="Times New Roman" w:eastAsiaTheme="majorEastAsia" w:hAnsi="Times New Roman" w:cs="Times New Roman"/>
          <w:b/>
          <w:bCs/>
          <w:sz w:val="24"/>
          <w:szCs w:val="24"/>
        </w:rPr>
      </w:pPr>
    </w:p>
    <w:p w14:paraId="7ADFEC86" w14:textId="77777777" w:rsidR="00B51733" w:rsidRPr="00EC52CE" w:rsidRDefault="00B51733" w:rsidP="00EC52CE">
      <w:pPr>
        <w:spacing w:line="240" w:lineRule="auto"/>
        <w:jc w:val="both"/>
        <w:rPr>
          <w:rFonts w:ascii="Times New Roman" w:hAnsi="Times New Roman" w:cs="Times New Roman"/>
          <w:b/>
          <w:bCs/>
          <w:sz w:val="24"/>
          <w:szCs w:val="24"/>
        </w:rPr>
      </w:pPr>
    </w:p>
    <w:p w14:paraId="78F56DC9" w14:textId="77777777" w:rsidR="000F228C" w:rsidRPr="00EC52CE" w:rsidRDefault="000F228C" w:rsidP="00EC52CE">
      <w:pPr>
        <w:spacing w:line="240" w:lineRule="auto"/>
        <w:jc w:val="both"/>
        <w:rPr>
          <w:rFonts w:ascii="Times New Roman" w:hAnsi="Times New Roman" w:cs="Times New Roman"/>
          <w:sz w:val="24"/>
          <w:szCs w:val="24"/>
        </w:rPr>
      </w:pPr>
    </w:p>
    <w:p w14:paraId="49703BCB" w14:textId="2D5F92F7" w:rsidR="00A5523B" w:rsidRPr="00EC52CE" w:rsidRDefault="00A5523B" w:rsidP="00EC52CE">
      <w:pPr>
        <w:tabs>
          <w:tab w:val="left" w:pos="3807"/>
        </w:tabs>
        <w:spacing w:line="240" w:lineRule="auto"/>
        <w:jc w:val="both"/>
        <w:rPr>
          <w:rFonts w:ascii="Times New Roman" w:hAnsi="Times New Roman" w:cs="Times New Roman"/>
          <w:sz w:val="24"/>
          <w:szCs w:val="24"/>
        </w:rPr>
      </w:pPr>
    </w:p>
    <w:p w14:paraId="01F63C73" w14:textId="77777777" w:rsidR="00FB5983" w:rsidRPr="00EC52CE" w:rsidRDefault="00FB5983" w:rsidP="00EC52CE">
      <w:pPr>
        <w:tabs>
          <w:tab w:val="left" w:pos="3807"/>
        </w:tabs>
        <w:spacing w:line="240" w:lineRule="auto"/>
        <w:jc w:val="both"/>
        <w:rPr>
          <w:rFonts w:ascii="Times New Roman" w:hAnsi="Times New Roman" w:cs="Times New Roman"/>
          <w:sz w:val="24"/>
          <w:szCs w:val="24"/>
        </w:rPr>
      </w:pPr>
    </w:p>
    <w:p w14:paraId="7DC12D6A" w14:textId="77777777" w:rsidR="00FB5983" w:rsidRDefault="00FB5983" w:rsidP="00170A3E">
      <w:pPr>
        <w:tabs>
          <w:tab w:val="left" w:pos="3807"/>
        </w:tabs>
        <w:spacing w:line="360" w:lineRule="auto"/>
        <w:jc w:val="both"/>
        <w:rPr>
          <w:rFonts w:ascii="Times New Roman" w:hAnsi="Times New Roman" w:cs="Times New Roman"/>
          <w:sz w:val="24"/>
          <w:szCs w:val="24"/>
        </w:rPr>
      </w:pPr>
    </w:p>
    <w:p w14:paraId="2CFD7C85" w14:textId="77777777" w:rsidR="00FB5983" w:rsidRDefault="00FB5983" w:rsidP="00170A3E">
      <w:pPr>
        <w:tabs>
          <w:tab w:val="left" w:pos="3807"/>
        </w:tabs>
        <w:spacing w:line="360" w:lineRule="auto"/>
        <w:jc w:val="both"/>
        <w:rPr>
          <w:rFonts w:ascii="Times New Roman" w:hAnsi="Times New Roman" w:cs="Times New Roman"/>
          <w:sz w:val="24"/>
          <w:szCs w:val="24"/>
        </w:rPr>
      </w:pPr>
    </w:p>
    <w:p w14:paraId="4B743A9E" w14:textId="77777777" w:rsidR="008A1722" w:rsidRDefault="008A1722" w:rsidP="00170A3E">
      <w:pPr>
        <w:tabs>
          <w:tab w:val="left" w:pos="3807"/>
        </w:tabs>
        <w:spacing w:line="360" w:lineRule="auto"/>
        <w:jc w:val="both"/>
        <w:rPr>
          <w:rFonts w:ascii="Times New Roman" w:hAnsi="Times New Roman" w:cs="Times New Roman"/>
          <w:sz w:val="24"/>
          <w:szCs w:val="24"/>
        </w:rPr>
      </w:pPr>
    </w:p>
    <w:p w14:paraId="3492C0B0" w14:textId="77777777" w:rsidR="008A1722" w:rsidRDefault="008A1722" w:rsidP="00170A3E">
      <w:pPr>
        <w:tabs>
          <w:tab w:val="left" w:pos="3807"/>
        </w:tabs>
        <w:spacing w:line="360" w:lineRule="auto"/>
        <w:jc w:val="both"/>
        <w:rPr>
          <w:rFonts w:ascii="Times New Roman" w:hAnsi="Times New Roman" w:cs="Times New Roman"/>
          <w:sz w:val="24"/>
          <w:szCs w:val="24"/>
        </w:rPr>
      </w:pPr>
    </w:p>
    <w:p w14:paraId="2AAAEF87" w14:textId="77777777" w:rsidR="008A1722" w:rsidRDefault="008A1722" w:rsidP="00170A3E">
      <w:pPr>
        <w:tabs>
          <w:tab w:val="left" w:pos="3807"/>
        </w:tabs>
        <w:spacing w:line="360" w:lineRule="auto"/>
        <w:jc w:val="both"/>
        <w:rPr>
          <w:rFonts w:ascii="Times New Roman" w:hAnsi="Times New Roman" w:cs="Times New Roman"/>
          <w:sz w:val="24"/>
          <w:szCs w:val="24"/>
        </w:rPr>
      </w:pPr>
    </w:p>
    <w:p w14:paraId="5DEE5328" w14:textId="77777777" w:rsidR="008A1722" w:rsidRDefault="008A1722" w:rsidP="00170A3E">
      <w:pPr>
        <w:tabs>
          <w:tab w:val="left" w:pos="3807"/>
        </w:tabs>
        <w:spacing w:line="360" w:lineRule="auto"/>
        <w:jc w:val="both"/>
        <w:rPr>
          <w:rFonts w:ascii="Times New Roman" w:hAnsi="Times New Roman" w:cs="Times New Roman"/>
          <w:sz w:val="24"/>
          <w:szCs w:val="24"/>
        </w:rPr>
      </w:pPr>
    </w:p>
    <w:p w14:paraId="622C7A59" w14:textId="77777777" w:rsidR="008A1722" w:rsidRDefault="008A1722" w:rsidP="00170A3E">
      <w:pPr>
        <w:tabs>
          <w:tab w:val="left" w:pos="3807"/>
        </w:tabs>
        <w:spacing w:line="360" w:lineRule="auto"/>
        <w:jc w:val="both"/>
        <w:rPr>
          <w:rFonts w:ascii="Times New Roman" w:hAnsi="Times New Roman" w:cs="Times New Roman"/>
          <w:sz w:val="24"/>
          <w:szCs w:val="24"/>
        </w:rPr>
      </w:pPr>
    </w:p>
    <w:p w14:paraId="4EBDB95D" w14:textId="77777777" w:rsidR="009D759F" w:rsidRDefault="009D759F" w:rsidP="00170A3E">
      <w:pPr>
        <w:tabs>
          <w:tab w:val="left" w:pos="3807"/>
        </w:tabs>
        <w:spacing w:line="360" w:lineRule="auto"/>
        <w:jc w:val="both"/>
        <w:rPr>
          <w:rFonts w:ascii="Times New Roman" w:hAnsi="Times New Roman" w:cs="Times New Roman"/>
          <w:sz w:val="24"/>
          <w:szCs w:val="24"/>
        </w:rPr>
      </w:pPr>
    </w:p>
    <w:p w14:paraId="6F374C45" w14:textId="77777777" w:rsidR="00ED72BB" w:rsidRDefault="00ED72BB" w:rsidP="00170A3E">
      <w:pPr>
        <w:tabs>
          <w:tab w:val="left" w:pos="3807"/>
        </w:tabs>
        <w:spacing w:line="360" w:lineRule="auto"/>
        <w:jc w:val="both"/>
        <w:rPr>
          <w:rFonts w:ascii="Times New Roman" w:hAnsi="Times New Roman" w:cs="Times New Roman"/>
          <w:sz w:val="24"/>
          <w:szCs w:val="24"/>
        </w:rPr>
      </w:pPr>
    </w:p>
    <w:p w14:paraId="59B40C9F" w14:textId="0E95891B" w:rsidR="009D759F" w:rsidRPr="00A2192A" w:rsidRDefault="009D759F" w:rsidP="009A03A7">
      <w:pPr>
        <w:pStyle w:val="EndNoteBibliography"/>
        <w:spacing w:after="0"/>
        <w:ind w:left="720" w:hanging="720"/>
        <w:rPr>
          <w:rFonts w:ascii="Times New Roman" w:hAnsi="Times New Roman" w:cs="Times New Roman"/>
          <w:b/>
          <w:bCs/>
          <w:sz w:val="24"/>
          <w:szCs w:val="24"/>
        </w:rPr>
      </w:pPr>
      <w:r w:rsidRPr="00A2192A">
        <w:rPr>
          <w:rFonts w:ascii="Times New Roman" w:hAnsi="Times New Roman" w:cs="Times New Roman"/>
          <w:b/>
          <w:bCs/>
          <w:sz w:val="24"/>
          <w:szCs w:val="24"/>
        </w:rPr>
        <w:t>Refer</w:t>
      </w:r>
      <w:r w:rsidR="00A2192A" w:rsidRPr="00A2192A">
        <w:rPr>
          <w:rFonts w:ascii="Times New Roman" w:hAnsi="Times New Roman" w:cs="Times New Roman"/>
          <w:b/>
          <w:bCs/>
          <w:sz w:val="24"/>
          <w:szCs w:val="24"/>
        </w:rPr>
        <w:t>ernces</w:t>
      </w:r>
    </w:p>
    <w:p w14:paraId="6EC27AFA" w14:textId="77777777" w:rsidR="009D759F" w:rsidRDefault="009D759F" w:rsidP="009A03A7">
      <w:pPr>
        <w:pStyle w:val="EndNoteBibliography"/>
        <w:spacing w:after="0"/>
        <w:ind w:left="720" w:hanging="720"/>
        <w:rPr>
          <w:rFonts w:ascii="Times New Roman" w:hAnsi="Times New Roman" w:cs="Times New Roman"/>
          <w:sz w:val="24"/>
          <w:szCs w:val="24"/>
        </w:rPr>
      </w:pPr>
    </w:p>
    <w:p w14:paraId="1C76A4F3" w14:textId="77777777" w:rsidR="00BD16D5" w:rsidRPr="00156B65" w:rsidRDefault="00BD16D5" w:rsidP="00BD16D5">
      <w:pPr>
        <w:pStyle w:val="EndNoteBibliography"/>
        <w:spacing w:after="0" w:line="360" w:lineRule="auto"/>
        <w:ind w:left="720" w:hanging="720"/>
        <w:rPr>
          <w:rFonts w:ascii="Arial Narrow" w:hAnsi="Arial Narrow" w:cs="Times New Roman"/>
        </w:rPr>
      </w:pPr>
      <w:r w:rsidRPr="00156B65">
        <w:rPr>
          <w:rFonts w:ascii="Arial Narrow" w:hAnsi="Arial Narrow"/>
        </w:rPr>
        <w:t xml:space="preserve">ABARES (2020). Australian food security and the Covid-19 pandemic, Australian Bureau of Agricultural and   Resource Economics and Sciences, Canberra. CC BY 4.0. </w:t>
      </w:r>
      <w:hyperlink r:id="rId10" w:history="1">
        <w:r w:rsidRPr="00156B65">
          <w:rPr>
            <w:rStyle w:val="Hyperlink"/>
            <w:rFonts w:ascii="Arial Narrow" w:hAnsi="Arial Narrow"/>
          </w:rPr>
          <w:t>https://doi.org/10.25814/5e953830cb003</w:t>
        </w:r>
      </w:hyperlink>
      <w:r w:rsidRPr="00156B65">
        <w:rPr>
          <w:rFonts w:ascii="Arial Narrow" w:hAnsi="Arial Narrow"/>
        </w:rPr>
        <w:t>.</w:t>
      </w:r>
      <w:r w:rsidRPr="00156B65">
        <w:rPr>
          <w:rFonts w:ascii="Arial Narrow" w:hAnsi="Arial Narrow" w:cs="Times New Roman"/>
        </w:rPr>
        <w:tab/>
      </w:r>
    </w:p>
    <w:p w14:paraId="7C312F73" w14:textId="7E895056" w:rsidR="00CE2B92" w:rsidRDefault="006D20DE" w:rsidP="00CE2B92">
      <w:pPr>
        <w:pStyle w:val="EndNoteBibliography"/>
        <w:spacing w:after="0"/>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CE2B92" w:rsidRPr="00CE2B92">
        <w:t xml:space="preserve">Abeysekara, N., Wang, H., &amp; Kuruppuarachchi, D. (2019). Effect of supply-chain resilience on firm performance and competitive advantage: A study of the Sri Lankan apparel industry. </w:t>
      </w:r>
      <w:r w:rsidR="00CE2B92" w:rsidRPr="00CE2B92">
        <w:rPr>
          <w:i/>
        </w:rPr>
        <w:t>Business Process Management Journal</w:t>
      </w:r>
      <w:r w:rsidR="00CE2B92" w:rsidRPr="00CE2B92">
        <w:t>,</w:t>
      </w:r>
      <w:r w:rsidR="00CE2B92" w:rsidRPr="00CE2B92">
        <w:rPr>
          <w:i/>
        </w:rPr>
        <w:t xml:space="preserve"> 25</w:t>
      </w:r>
      <w:r w:rsidR="00CE2B92" w:rsidRPr="00CE2B92">
        <w:t>(7), 1673-1695.</w:t>
      </w:r>
    </w:p>
    <w:p w14:paraId="31CFD3ED" w14:textId="77777777" w:rsidR="00BD16D5" w:rsidRDefault="00BD16D5" w:rsidP="00CE2B92">
      <w:pPr>
        <w:pStyle w:val="EndNoteBibliography"/>
        <w:spacing w:after="0"/>
        <w:ind w:left="720" w:hanging="720"/>
      </w:pPr>
    </w:p>
    <w:p w14:paraId="58DCF35F" w14:textId="08B05B8E" w:rsidR="00BD16D5" w:rsidRPr="00BD16D5" w:rsidRDefault="00BD16D5" w:rsidP="00BD16D5">
      <w:pPr>
        <w:tabs>
          <w:tab w:val="left" w:pos="2490"/>
        </w:tabs>
        <w:spacing w:line="360" w:lineRule="auto"/>
        <w:jc w:val="both"/>
        <w:rPr>
          <w:rFonts w:ascii="Arial Narrow" w:hAnsi="Arial Narrow" w:cs="Arial"/>
        </w:rPr>
      </w:pPr>
      <w:r w:rsidRPr="00156B65">
        <w:rPr>
          <w:rFonts w:ascii="Arial Narrow" w:hAnsi="Arial Narrow" w:cs="Arial"/>
        </w:rPr>
        <w:t>ABS https://www.abs.gov.au/statistics/industry/industry-overview/australian-industry/latest-release#</w:t>
      </w:r>
    </w:p>
    <w:p w14:paraId="171D4123" w14:textId="77777777" w:rsidR="00CE2B92" w:rsidRPr="00CE2B92" w:rsidRDefault="00CE2B92" w:rsidP="00CE2B92">
      <w:pPr>
        <w:pStyle w:val="EndNoteBibliography"/>
        <w:spacing w:after="0"/>
        <w:ind w:left="720" w:hanging="720"/>
      </w:pPr>
      <w:r w:rsidRPr="00CE2B92">
        <w:t xml:space="preserve">Al Naimi, M., Faisal, M. N., Sobh, R., &amp; Bin Sabir, L. (2022). A systematic mapping review exploring 10 years of research on supply chain resilience and reconfiguration. </w:t>
      </w:r>
      <w:r w:rsidRPr="00CE2B92">
        <w:rPr>
          <w:i/>
        </w:rPr>
        <w:t>International Journal of Logistics Research and Applications</w:t>
      </w:r>
      <w:r w:rsidRPr="00CE2B92">
        <w:t>,</w:t>
      </w:r>
      <w:r w:rsidRPr="00CE2B92">
        <w:rPr>
          <w:i/>
        </w:rPr>
        <w:t xml:space="preserve"> 25</w:t>
      </w:r>
      <w:r w:rsidRPr="00CE2B92">
        <w:t xml:space="preserve">(8), 1191-1218. </w:t>
      </w:r>
    </w:p>
    <w:p w14:paraId="6963D5E1" w14:textId="77777777" w:rsidR="00CE2B92" w:rsidRPr="00CE2B92" w:rsidRDefault="00CE2B92" w:rsidP="00CE2B92">
      <w:pPr>
        <w:pStyle w:val="EndNoteBibliography"/>
        <w:spacing w:after="0"/>
        <w:ind w:left="720" w:hanging="720"/>
      </w:pPr>
      <w:r w:rsidRPr="00CE2B92">
        <w:t xml:space="preserve">Ali, A., Mahfouz, A., &amp; Arisha, A. (2017). Analysing supply chain resilience: integrating the constructs in a concept mapping framework via a systematic literature review. </w:t>
      </w:r>
      <w:r w:rsidRPr="00CE2B92">
        <w:rPr>
          <w:i/>
        </w:rPr>
        <w:t>Supply Chain Management: An International Journal</w:t>
      </w:r>
      <w:r w:rsidRPr="00CE2B92">
        <w:t>,</w:t>
      </w:r>
      <w:r w:rsidRPr="00CE2B92">
        <w:rPr>
          <w:i/>
        </w:rPr>
        <w:t xml:space="preserve"> 22</w:t>
      </w:r>
      <w:r w:rsidRPr="00CE2B92">
        <w:t xml:space="preserve">(1), 16-39. </w:t>
      </w:r>
    </w:p>
    <w:p w14:paraId="18C792B1" w14:textId="77777777" w:rsidR="00CE2B92" w:rsidRPr="00CE2B92" w:rsidRDefault="00CE2B92" w:rsidP="00CE2B92">
      <w:pPr>
        <w:pStyle w:val="EndNoteBibliography"/>
        <w:spacing w:after="0"/>
        <w:ind w:left="720" w:hanging="720"/>
      </w:pPr>
      <w:r w:rsidRPr="00CE2B92">
        <w:t xml:space="preserve">Ambulkar, S., Blackhurst, J., &amp; Grawe, S. (2015). Firm's resilience to supply chain disruptions: Scale development and empirical examination. </w:t>
      </w:r>
      <w:r w:rsidRPr="00CE2B92">
        <w:rPr>
          <w:i/>
        </w:rPr>
        <w:t>Journal of Operations Management</w:t>
      </w:r>
      <w:r w:rsidRPr="00CE2B92">
        <w:t>,</w:t>
      </w:r>
      <w:r w:rsidRPr="00CE2B92">
        <w:rPr>
          <w:i/>
        </w:rPr>
        <w:t xml:space="preserve"> 33</w:t>
      </w:r>
      <w:r w:rsidRPr="00CE2B92">
        <w:t xml:space="preserve">, 111-122. </w:t>
      </w:r>
    </w:p>
    <w:p w14:paraId="2FBC0C22" w14:textId="77777777" w:rsidR="00CE2B92" w:rsidRPr="00CE2B92" w:rsidRDefault="00CE2B92" w:rsidP="00CE2B92">
      <w:pPr>
        <w:pStyle w:val="EndNoteBibliography"/>
        <w:spacing w:after="0"/>
        <w:ind w:left="720" w:hanging="720"/>
      </w:pPr>
      <w:r w:rsidRPr="00CE2B92">
        <w:t xml:space="preserve">Bassett, H. R., Lau, J., Giordano, C., Suri, S. K., Advani, S., &amp; Sharan, S. (2021). Preliminary lessons from COVID-19 disruptions of small-scale fishery supply chains. </w:t>
      </w:r>
      <w:r w:rsidRPr="00CE2B92">
        <w:rPr>
          <w:i/>
        </w:rPr>
        <w:t>World Development</w:t>
      </w:r>
      <w:r w:rsidRPr="00CE2B92">
        <w:t>,</w:t>
      </w:r>
      <w:r w:rsidRPr="00CE2B92">
        <w:rPr>
          <w:i/>
        </w:rPr>
        <w:t xml:space="preserve"> 143</w:t>
      </w:r>
      <w:r w:rsidRPr="00CE2B92">
        <w:t xml:space="preserve">, 105473. </w:t>
      </w:r>
    </w:p>
    <w:p w14:paraId="5D00EB3D" w14:textId="77777777" w:rsidR="00CE2B92" w:rsidRPr="00CE2B92" w:rsidRDefault="00CE2B92" w:rsidP="00CE2B92">
      <w:pPr>
        <w:pStyle w:val="EndNoteBibliography"/>
        <w:spacing w:after="0"/>
        <w:ind w:left="720" w:hanging="720"/>
      </w:pPr>
      <w:r w:rsidRPr="00CE2B92">
        <w:t xml:space="preserve">Becker, T. (2023). Supply chain strategies in the VUCA world. </w:t>
      </w:r>
      <w:r w:rsidRPr="00CE2B92">
        <w:rPr>
          <w:i/>
        </w:rPr>
        <w:t>Journal of Supply Chain Management, Logistics and Procurement</w:t>
      </w:r>
      <w:r w:rsidRPr="00CE2B92">
        <w:t>,</w:t>
      </w:r>
      <w:r w:rsidRPr="00CE2B92">
        <w:rPr>
          <w:i/>
        </w:rPr>
        <w:t xml:space="preserve"> 5</w:t>
      </w:r>
      <w:r w:rsidRPr="00CE2B92">
        <w:t xml:space="preserve">(4), 372-389. </w:t>
      </w:r>
    </w:p>
    <w:p w14:paraId="7FC74D1F" w14:textId="77777777" w:rsidR="00CE2B92" w:rsidRPr="00CE2B92" w:rsidRDefault="00CE2B92" w:rsidP="00CE2B92">
      <w:pPr>
        <w:pStyle w:val="EndNoteBibliography"/>
        <w:spacing w:after="0"/>
        <w:ind w:left="720" w:hanging="720"/>
      </w:pPr>
      <w:r w:rsidRPr="00CE2B92">
        <w:t xml:space="preserve">Behzadi, G., O'Sullivan, M. J., Olsen, T. L., Scrimgeour, F., &amp; Zhang, A. (2017). Robust and resilient strategies for managing supply disruptions in an agribusiness supply chain. </w:t>
      </w:r>
      <w:r w:rsidRPr="00CE2B92">
        <w:rPr>
          <w:i/>
        </w:rPr>
        <w:t>International Journal of Production Economics</w:t>
      </w:r>
      <w:r w:rsidRPr="00CE2B92">
        <w:t>,</w:t>
      </w:r>
      <w:r w:rsidRPr="00CE2B92">
        <w:rPr>
          <w:i/>
        </w:rPr>
        <w:t xml:space="preserve"> 191</w:t>
      </w:r>
      <w:r w:rsidRPr="00CE2B92">
        <w:t xml:space="preserve">, 207-220. </w:t>
      </w:r>
    </w:p>
    <w:p w14:paraId="3A7A1E4B" w14:textId="77777777" w:rsidR="00CE2B92" w:rsidRPr="00CE2B92" w:rsidRDefault="00CE2B92" w:rsidP="00CE2B92">
      <w:pPr>
        <w:pStyle w:val="EndNoteBibliography"/>
        <w:spacing w:after="0"/>
        <w:ind w:left="720" w:hanging="720"/>
      </w:pPr>
      <w:r w:rsidRPr="00CE2B92">
        <w:t xml:space="preserve">Belhadi, A., Kamble, S., Fosso Wamba, S., &amp; Queiroz, M. M. (2022). Building supply-chain resilience: an artificial intelligence-based technique and decision-making framework. </w:t>
      </w:r>
      <w:r w:rsidRPr="00CE2B92">
        <w:rPr>
          <w:i/>
        </w:rPr>
        <w:t>International Journal of Production Research</w:t>
      </w:r>
      <w:r w:rsidRPr="00CE2B92">
        <w:t>,</w:t>
      </w:r>
      <w:r w:rsidRPr="00CE2B92">
        <w:rPr>
          <w:i/>
        </w:rPr>
        <w:t xml:space="preserve"> 60</w:t>
      </w:r>
      <w:r w:rsidRPr="00CE2B92">
        <w:t xml:space="preserve">(14), 4487-4507. </w:t>
      </w:r>
    </w:p>
    <w:p w14:paraId="3A3AE7AD" w14:textId="6899EA9A" w:rsidR="00CE2B92" w:rsidRPr="00CE2B92" w:rsidRDefault="00CE2B92" w:rsidP="00CE2B92">
      <w:pPr>
        <w:pStyle w:val="EndNoteBibliography"/>
        <w:spacing w:after="0"/>
        <w:ind w:left="720" w:hanging="720"/>
      </w:pPr>
      <w:r w:rsidRPr="00CE2B92">
        <w:t xml:space="preserve">Bevilacqua, M., Ciarapica, F. E., &amp; Giacchetta, G. (2009). Business process reengineering of a supply chain and a traceability system: A case study. </w:t>
      </w:r>
      <w:r w:rsidRPr="00CE2B92">
        <w:rPr>
          <w:i/>
        </w:rPr>
        <w:t>Journal of Food Engineering</w:t>
      </w:r>
      <w:r w:rsidRPr="00CE2B92">
        <w:t>,</w:t>
      </w:r>
      <w:r w:rsidRPr="00CE2B92">
        <w:rPr>
          <w:i/>
        </w:rPr>
        <w:t xml:space="preserve"> 93</w:t>
      </w:r>
      <w:r w:rsidRPr="00CE2B92">
        <w:t xml:space="preserve">(1), 13-22. </w:t>
      </w:r>
      <w:hyperlink r:id="rId11" w:history="1">
        <w:r w:rsidRPr="00CE2B92">
          <w:rPr>
            <w:rStyle w:val="Hyperlink"/>
          </w:rPr>
          <w:t>https://doi.org/https://doi.org/10.1016/j.jfoodeng.2008.12.020</w:t>
        </w:r>
      </w:hyperlink>
      <w:r w:rsidRPr="00CE2B92">
        <w:t xml:space="preserve"> </w:t>
      </w:r>
    </w:p>
    <w:p w14:paraId="46E47470" w14:textId="77777777" w:rsidR="00CE2B92" w:rsidRPr="00CE2B92" w:rsidRDefault="00CE2B92" w:rsidP="00CE2B92">
      <w:pPr>
        <w:pStyle w:val="EndNoteBibliography"/>
        <w:spacing w:after="0"/>
        <w:ind w:left="720" w:hanging="720"/>
      </w:pPr>
      <w:r w:rsidRPr="00CE2B92">
        <w:t>Brandon</w:t>
      </w:r>
      <w:r w:rsidRPr="00CE2B92">
        <w:rPr>
          <w:rFonts w:ascii="Cambria Math" w:hAnsi="Cambria Math" w:cs="Cambria Math"/>
        </w:rPr>
        <w:t>‐</w:t>
      </w:r>
      <w:r w:rsidRPr="00CE2B92">
        <w:t>Jones, E., Squire, B., Autry, C. W., &amp; Petersen, K. J. (2014). A contingent resource</w:t>
      </w:r>
      <w:r w:rsidRPr="00CE2B92">
        <w:rPr>
          <w:rFonts w:ascii="Cambria Math" w:hAnsi="Cambria Math" w:cs="Cambria Math"/>
        </w:rPr>
        <w:t>‐</w:t>
      </w:r>
      <w:r w:rsidRPr="00CE2B92">
        <w:t xml:space="preserve">based perspective of supply chain resilience and robustness. </w:t>
      </w:r>
      <w:r w:rsidRPr="00CE2B92">
        <w:rPr>
          <w:i/>
        </w:rPr>
        <w:t>Journal of Supply Chain Management</w:t>
      </w:r>
      <w:r w:rsidRPr="00CE2B92">
        <w:t>,</w:t>
      </w:r>
      <w:r w:rsidRPr="00CE2B92">
        <w:rPr>
          <w:i/>
        </w:rPr>
        <w:t xml:space="preserve"> 50</w:t>
      </w:r>
      <w:r w:rsidRPr="00CE2B92">
        <w:t xml:space="preserve">(3), 55-73. </w:t>
      </w:r>
    </w:p>
    <w:p w14:paraId="37AF54D7" w14:textId="77777777" w:rsidR="00CE2B92" w:rsidRPr="00CE2B92" w:rsidRDefault="00CE2B92" w:rsidP="00CE2B92">
      <w:pPr>
        <w:pStyle w:val="EndNoteBibliography"/>
        <w:spacing w:after="0"/>
        <w:ind w:left="720" w:hanging="720"/>
      </w:pPr>
      <w:r w:rsidRPr="00CE2B92">
        <w:t xml:space="preserve">Braun, V., &amp; Clarke, V. (2012). </w:t>
      </w:r>
      <w:r w:rsidRPr="00CE2B92">
        <w:rPr>
          <w:i/>
        </w:rPr>
        <w:t>Thematic analysis</w:t>
      </w:r>
      <w:r w:rsidRPr="00CE2B92">
        <w:t xml:space="preserve">. American Psychological Association. </w:t>
      </w:r>
    </w:p>
    <w:p w14:paraId="700FC35F" w14:textId="77777777" w:rsidR="00CE2B92" w:rsidRPr="00CE2B92" w:rsidRDefault="00CE2B92" w:rsidP="00CE2B92">
      <w:pPr>
        <w:pStyle w:val="EndNoteBibliography"/>
        <w:spacing w:after="0"/>
        <w:ind w:left="720" w:hanging="720"/>
      </w:pPr>
      <w:r w:rsidRPr="00CE2B92">
        <w:t xml:space="preserve">Bressanelli, G., Perona, M., &amp; Saccani, N. (2019). Challenges in supply chain redesign for the Circular Economy: a literature review and a multiple case study. </w:t>
      </w:r>
      <w:r w:rsidRPr="00CE2B92">
        <w:rPr>
          <w:i/>
        </w:rPr>
        <w:t>International Journal of Production Research</w:t>
      </w:r>
      <w:r w:rsidRPr="00CE2B92">
        <w:t>,</w:t>
      </w:r>
      <w:r w:rsidRPr="00CE2B92">
        <w:rPr>
          <w:i/>
        </w:rPr>
        <w:t xml:space="preserve"> 57</w:t>
      </w:r>
      <w:r w:rsidRPr="00CE2B92">
        <w:t xml:space="preserve">(23), 7395-7422. </w:t>
      </w:r>
    </w:p>
    <w:p w14:paraId="7A7DF6C5" w14:textId="77777777" w:rsidR="00CE2B92" w:rsidRPr="00CE2B92" w:rsidRDefault="00CE2B92" w:rsidP="00CE2B92">
      <w:pPr>
        <w:pStyle w:val="EndNoteBibliography"/>
        <w:spacing w:after="0"/>
        <w:ind w:left="720" w:hanging="720"/>
      </w:pPr>
      <w:r w:rsidRPr="00CE2B92">
        <w:t xml:space="preserve">Busse, C., Schleper, M. C., Weilenmann, J., &amp; Wagner, S. M. (2017). Extending the supply chain visibility boundary: Utilizing stakeholders for identifying supply chain sustainability risks. </w:t>
      </w:r>
      <w:r w:rsidRPr="00CE2B92">
        <w:rPr>
          <w:i/>
        </w:rPr>
        <w:t>International Journal of Physical Distribution &amp; Logistics Management</w:t>
      </w:r>
      <w:r w:rsidRPr="00CE2B92">
        <w:t>,</w:t>
      </w:r>
      <w:r w:rsidRPr="00CE2B92">
        <w:rPr>
          <w:i/>
        </w:rPr>
        <w:t xml:space="preserve"> 47</w:t>
      </w:r>
      <w:r w:rsidRPr="00CE2B92">
        <w:t xml:space="preserve">(1), 18-40. </w:t>
      </w:r>
    </w:p>
    <w:p w14:paraId="131F9C1E" w14:textId="77777777" w:rsidR="00CE2B92" w:rsidRPr="00CE2B92" w:rsidRDefault="00CE2B92" w:rsidP="00CE2B92">
      <w:pPr>
        <w:pStyle w:val="EndNoteBibliography"/>
        <w:spacing w:after="0"/>
        <w:ind w:left="720" w:hanging="720"/>
      </w:pPr>
      <w:r w:rsidRPr="00CE2B92">
        <w:lastRenderedPageBreak/>
        <w:t xml:space="preserve">Byrne, D. (2022). A worked example of Braun and Clarke’s approach to reflexive thematic analysis. </w:t>
      </w:r>
      <w:r w:rsidRPr="00CE2B92">
        <w:rPr>
          <w:i/>
        </w:rPr>
        <w:t>Quality &amp; quantity</w:t>
      </w:r>
      <w:r w:rsidRPr="00CE2B92">
        <w:t>,</w:t>
      </w:r>
      <w:r w:rsidRPr="00CE2B92">
        <w:rPr>
          <w:i/>
        </w:rPr>
        <w:t xml:space="preserve"> 56</w:t>
      </w:r>
      <w:r w:rsidRPr="00CE2B92">
        <w:t xml:space="preserve">(3), 1391-1412. </w:t>
      </w:r>
    </w:p>
    <w:p w14:paraId="6B5028C3" w14:textId="77777777" w:rsidR="00CE2B92" w:rsidRPr="00CE2B92" w:rsidRDefault="00CE2B92" w:rsidP="00CE2B92">
      <w:pPr>
        <w:pStyle w:val="EndNoteBibliography"/>
        <w:spacing w:after="0"/>
        <w:ind w:left="720" w:hanging="720"/>
      </w:pPr>
      <w:r w:rsidRPr="00CE2B92">
        <w:t xml:space="preserve">Caballero-Morales, S.-O. (2021). Innovation as recovery strategy for SMEs in emerging economies during the COVID-19 pandemic. </w:t>
      </w:r>
      <w:r w:rsidRPr="00CE2B92">
        <w:rPr>
          <w:i/>
        </w:rPr>
        <w:t>Research in international business and finance</w:t>
      </w:r>
      <w:r w:rsidRPr="00CE2B92">
        <w:t>,</w:t>
      </w:r>
      <w:r w:rsidRPr="00CE2B92">
        <w:rPr>
          <w:i/>
        </w:rPr>
        <w:t xml:space="preserve"> 57</w:t>
      </w:r>
      <w:r w:rsidRPr="00CE2B92">
        <w:t xml:space="preserve">, 101396. </w:t>
      </w:r>
    </w:p>
    <w:p w14:paraId="42606EEC" w14:textId="77777777" w:rsidR="00CE2B92" w:rsidRPr="00CE2B92" w:rsidRDefault="00CE2B92" w:rsidP="00CE2B92">
      <w:pPr>
        <w:pStyle w:val="EndNoteBibliography"/>
        <w:spacing w:after="0"/>
        <w:ind w:left="720" w:hanging="720"/>
      </w:pPr>
      <w:r w:rsidRPr="00CE2B92">
        <w:t xml:space="preserve">Campbell, S., Greenwood, M., Prior, S., Shearer, T., Walkem, K., Young, S., Bywaters, D., &amp; Walker, K. (2020). Purposive sampling: complex or simple? Research case examples. </w:t>
      </w:r>
      <w:r w:rsidRPr="00CE2B92">
        <w:rPr>
          <w:i/>
        </w:rPr>
        <w:t>Journal of research in Nursing</w:t>
      </w:r>
      <w:r w:rsidRPr="00CE2B92">
        <w:t>,</w:t>
      </w:r>
      <w:r w:rsidRPr="00CE2B92">
        <w:rPr>
          <w:i/>
        </w:rPr>
        <w:t xml:space="preserve"> 25</w:t>
      </w:r>
      <w:r w:rsidRPr="00CE2B92">
        <w:t xml:space="preserve">(8), 652-661. </w:t>
      </w:r>
    </w:p>
    <w:p w14:paraId="065DFF53" w14:textId="23D30975" w:rsidR="00CE2B92" w:rsidRDefault="00CE2B92" w:rsidP="00CE2B92">
      <w:pPr>
        <w:pStyle w:val="EndNoteBibliography"/>
        <w:spacing w:after="0"/>
        <w:ind w:left="720" w:hanging="720"/>
      </w:pPr>
      <w:r w:rsidRPr="00CE2B92">
        <w:t xml:space="preserve">Christopher, M., &amp; Peck, H. (2004). Building the Resilient Supply Chain. </w:t>
      </w:r>
      <w:r w:rsidRPr="00CE2B92">
        <w:rPr>
          <w:i/>
        </w:rPr>
        <w:t>The International Journal of Logistics Management</w:t>
      </w:r>
      <w:r w:rsidRPr="00CE2B92">
        <w:t>,</w:t>
      </w:r>
      <w:r w:rsidRPr="00CE2B92">
        <w:rPr>
          <w:i/>
        </w:rPr>
        <w:t xml:space="preserve"> 15</w:t>
      </w:r>
      <w:r w:rsidRPr="00CE2B92">
        <w:t xml:space="preserve">(2), 1-14. </w:t>
      </w:r>
      <w:hyperlink r:id="rId12" w:history="1">
        <w:r w:rsidRPr="00CE2B92">
          <w:rPr>
            <w:rStyle w:val="Hyperlink"/>
          </w:rPr>
          <w:t>https://doi.org/10.1108/09574090410700275</w:t>
        </w:r>
      </w:hyperlink>
      <w:r w:rsidRPr="00CE2B92">
        <w:t xml:space="preserve"> </w:t>
      </w:r>
    </w:p>
    <w:p w14:paraId="6C4E2D8E" w14:textId="6B3F732F" w:rsidR="00CF49D4" w:rsidRPr="00CE2B92" w:rsidRDefault="002F1F4A" w:rsidP="00CE2B92">
      <w:pPr>
        <w:pStyle w:val="EndNoteBibliography"/>
        <w:spacing w:after="0"/>
        <w:ind w:left="720" w:hanging="720"/>
      </w:pPr>
      <w:r w:rsidRPr="00F34DBF">
        <w:t xml:space="preserve">Council of Supply Chain Management Professionals. (n.d.). </w:t>
      </w:r>
      <w:r w:rsidRPr="00F34DBF">
        <w:rPr>
          <w:i/>
          <w:iCs/>
        </w:rPr>
        <w:t>SCM definitions and glossary of terms.</w:t>
      </w:r>
      <w:r w:rsidRPr="00F34DBF">
        <w:t xml:space="preserve"> Council of Supply Chain Management Professionals. Retrieved August 13,</w:t>
      </w:r>
      <w:r>
        <w:t xml:space="preserve"> </w:t>
      </w:r>
      <w:r w:rsidRPr="00F34DBF">
        <w:t>2025, from</w:t>
      </w:r>
      <w:r>
        <w:t xml:space="preserve"> </w:t>
      </w:r>
      <w:r w:rsidRPr="00D112EE">
        <w:t>https://cscmp.org/CSCMP/CSCMP/Educate/SCM_Definitions_and_Glossary_of_Terms.aspx?hkey=60879588-f65f-4ab5-8c4b-6878815ef921</w:t>
      </w:r>
    </w:p>
    <w:p w14:paraId="0615A538" w14:textId="77777777" w:rsidR="00CE2B92" w:rsidRPr="00CE2B92" w:rsidRDefault="00CE2B92" w:rsidP="00CE2B92">
      <w:pPr>
        <w:pStyle w:val="EndNoteBibliography"/>
        <w:spacing w:after="0"/>
        <w:ind w:left="720" w:hanging="720"/>
      </w:pPr>
      <w:r w:rsidRPr="00CE2B92">
        <w:t xml:space="preserve">De Vass, T., Shee, H., &amp; Miah, S. J. (2021). Iot in supply chain management: a narrative on retail sector sustainability. </w:t>
      </w:r>
      <w:r w:rsidRPr="00CE2B92">
        <w:rPr>
          <w:i/>
        </w:rPr>
        <w:t>International Journal of Logistics Research and Applications</w:t>
      </w:r>
      <w:r w:rsidRPr="00CE2B92">
        <w:t>,</w:t>
      </w:r>
      <w:r w:rsidRPr="00CE2B92">
        <w:rPr>
          <w:i/>
        </w:rPr>
        <w:t xml:space="preserve"> 24</w:t>
      </w:r>
      <w:r w:rsidRPr="00CE2B92">
        <w:t xml:space="preserve">(6), 605-624. </w:t>
      </w:r>
    </w:p>
    <w:p w14:paraId="27E13951" w14:textId="77777777" w:rsidR="00CE2B92" w:rsidRPr="00CE2B92" w:rsidRDefault="00CE2B92" w:rsidP="00CE2B92">
      <w:pPr>
        <w:pStyle w:val="EndNoteBibliography"/>
        <w:spacing w:after="0"/>
        <w:ind w:left="720" w:hanging="720"/>
      </w:pPr>
      <w:r w:rsidRPr="00CE2B92">
        <w:t xml:space="preserve">Dong, Y., Skowronski, K., Song, S., Venkataraman, S., &amp; Zou, F. (2020). Supply base innovation and firm financial performance. </w:t>
      </w:r>
      <w:r w:rsidRPr="00CE2B92">
        <w:rPr>
          <w:i/>
        </w:rPr>
        <w:t>Journal of Operations Management</w:t>
      </w:r>
      <w:r w:rsidRPr="00CE2B92">
        <w:t>,</w:t>
      </w:r>
      <w:r w:rsidRPr="00CE2B92">
        <w:rPr>
          <w:i/>
        </w:rPr>
        <w:t xml:space="preserve"> 66</w:t>
      </w:r>
      <w:r w:rsidRPr="00CE2B92">
        <w:t xml:space="preserve">(7-8), 768-796. </w:t>
      </w:r>
    </w:p>
    <w:p w14:paraId="340858E9" w14:textId="77777777" w:rsidR="00CE2B92" w:rsidRPr="00CE2B92" w:rsidRDefault="00CE2B92" w:rsidP="00CE2B92">
      <w:pPr>
        <w:pStyle w:val="EndNoteBibliography"/>
        <w:spacing w:after="0"/>
        <w:ind w:left="720" w:hanging="720"/>
      </w:pPr>
      <w:r w:rsidRPr="00CE2B92">
        <w:t xml:space="preserve">Gao, D., Xu, Z., Ruan, Y. Z., &amp; Lu, H. (2017). From a systematic literature review to integrated definition for sustainable supply chain innovation (SSCI). </w:t>
      </w:r>
      <w:r w:rsidRPr="00CE2B92">
        <w:rPr>
          <w:i/>
        </w:rPr>
        <w:t>Journal of Cleaner Production</w:t>
      </w:r>
      <w:r w:rsidRPr="00CE2B92">
        <w:t>,</w:t>
      </w:r>
      <w:r w:rsidRPr="00CE2B92">
        <w:rPr>
          <w:i/>
        </w:rPr>
        <w:t xml:space="preserve"> 142</w:t>
      </w:r>
      <w:r w:rsidRPr="00CE2B92">
        <w:t xml:space="preserve">, 1518-1538. </w:t>
      </w:r>
    </w:p>
    <w:p w14:paraId="3EE2C989" w14:textId="77777777" w:rsidR="00CE2B92" w:rsidRPr="00CE2B92" w:rsidRDefault="00CE2B92" w:rsidP="00CE2B92">
      <w:pPr>
        <w:pStyle w:val="EndNoteBibliography"/>
        <w:spacing w:after="0"/>
        <w:ind w:left="720" w:hanging="720"/>
      </w:pPr>
      <w:r w:rsidRPr="00CE2B92">
        <w:t xml:space="preserve">Gao, Y., Feng, Z., &amp; Zhang, S. (2021). Managing supply chain resilience in the era of VUCA. </w:t>
      </w:r>
      <w:r w:rsidRPr="00CE2B92">
        <w:rPr>
          <w:i/>
        </w:rPr>
        <w:t>Frontiers of Engineering Management</w:t>
      </w:r>
      <w:r w:rsidRPr="00CE2B92">
        <w:t>,</w:t>
      </w:r>
      <w:r w:rsidRPr="00CE2B92">
        <w:rPr>
          <w:i/>
        </w:rPr>
        <w:t xml:space="preserve"> 8</w:t>
      </w:r>
      <w:r w:rsidRPr="00CE2B92">
        <w:t xml:space="preserve">(3), 465. </w:t>
      </w:r>
    </w:p>
    <w:p w14:paraId="6AD6CF21" w14:textId="77777777" w:rsidR="00CE2B92" w:rsidRPr="00CE2B92" w:rsidRDefault="00CE2B92" w:rsidP="00CE2B92">
      <w:pPr>
        <w:pStyle w:val="EndNoteBibliography"/>
        <w:spacing w:after="0"/>
        <w:ind w:left="720" w:hanging="720"/>
      </w:pPr>
      <w:r w:rsidRPr="00CE2B92">
        <w:t xml:space="preserve">Guo, Y., Liu, F., Song, J.-S., &amp; Wang, S. (2024). Supply chain resilience: A review from the inventory management perspective. </w:t>
      </w:r>
      <w:r w:rsidRPr="00CE2B92">
        <w:rPr>
          <w:i/>
        </w:rPr>
        <w:t>Fundamental Research</w:t>
      </w:r>
      <w:r w:rsidRPr="00CE2B92">
        <w:t xml:space="preserve">. </w:t>
      </w:r>
    </w:p>
    <w:p w14:paraId="02267B67" w14:textId="312812A6" w:rsidR="00CE2B92" w:rsidRPr="00CE2B92" w:rsidRDefault="00CE2B92" w:rsidP="00CE2B92">
      <w:pPr>
        <w:pStyle w:val="EndNoteBibliography"/>
        <w:spacing w:after="0"/>
        <w:ind w:left="720" w:hanging="720"/>
      </w:pPr>
      <w:r w:rsidRPr="00CE2B92">
        <w:t xml:space="preserve">Hahn, G. J. (2020). Industry 4.0: a supply chain innovation perspective. </w:t>
      </w:r>
      <w:r w:rsidRPr="00CE2B92">
        <w:rPr>
          <w:i/>
        </w:rPr>
        <w:t>International Journal of Production Research</w:t>
      </w:r>
      <w:r w:rsidRPr="00CE2B92">
        <w:t>,</w:t>
      </w:r>
      <w:r w:rsidRPr="00CE2B92">
        <w:rPr>
          <w:i/>
        </w:rPr>
        <w:t xml:space="preserve"> 58</w:t>
      </w:r>
      <w:r w:rsidRPr="00CE2B92">
        <w:t xml:space="preserve">(5), 1425-1441. </w:t>
      </w:r>
      <w:hyperlink r:id="rId13" w:history="1">
        <w:r w:rsidRPr="00CE2B92">
          <w:rPr>
            <w:rStyle w:val="Hyperlink"/>
          </w:rPr>
          <w:t>https://doi.org/10.1080/00207543.2019.1641642</w:t>
        </w:r>
      </w:hyperlink>
      <w:r w:rsidRPr="00CE2B92">
        <w:t xml:space="preserve"> </w:t>
      </w:r>
    </w:p>
    <w:p w14:paraId="33A51A2F" w14:textId="77777777" w:rsidR="00CE2B92" w:rsidRPr="00CE2B92" w:rsidRDefault="00CE2B92" w:rsidP="00CE2B92">
      <w:pPr>
        <w:pStyle w:val="EndNoteBibliography"/>
        <w:spacing w:after="0"/>
        <w:ind w:left="720" w:hanging="720"/>
      </w:pPr>
      <w:r w:rsidRPr="00CE2B92">
        <w:t xml:space="preserve">Jahani, H., Abbasi, B., Alavifard, F., &amp; Talluri, S. (2018). Supply chain network redesign with demand and price uncertainty. </w:t>
      </w:r>
      <w:r w:rsidRPr="00CE2B92">
        <w:rPr>
          <w:i/>
        </w:rPr>
        <w:t>International Journal of Production Economics</w:t>
      </w:r>
      <w:r w:rsidRPr="00CE2B92">
        <w:t>,</w:t>
      </w:r>
      <w:r w:rsidRPr="00CE2B92">
        <w:rPr>
          <w:i/>
        </w:rPr>
        <w:t xml:space="preserve"> 205</w:t>
      </w:r>
      <w:r w:rsidRPr="00CE2B92">
        <w:t xml:space="preserve">, 287-312. </w:t>
      </w:r>
    </w:p>
    <w:p w14:paraId="58B81F40" w14:textId="77777777" w:rsidR="00CE2B92" w:rsidRPr="00CE2B92" w:rsidRDefault="00CE2B92" w:rsidP="00CE2B92">
      <w:pPr>
        <w:pStyle w:val="EndNoteBibliography"/>
        <w:spacing w:after="0"/>
        <w:ind w:left="720" w:hanging="720"/>
      </w:pPr>
      <w:r w:rsidRPr="00CE2B92">
        <w:t xml:space="preserve">Jahani, H., Abbasi, B., &amp; Talluri, S. (2019). Supply chain network redesign: A technical note on optimising financial performance. </w:t>
      </w:r>
      <w:r w:rsidRPr="00CE2B92">
        <w:rPr>
          <w:i/>
        </w:rPr>
        <w:t>Decision Sciences</w:t>
      </w:r>
      <w:r w:rsidRPr="00CE2B92">
        <w:t>,</w:t>
      </w:r>
      <w:r w:rsidRPr="00CE2B92">
        <w:rPr>
          <w:i/>
        </w:rPr>
        <w:t xml:space="preserve"> 50</w:t>
      </w:r>
      <w:r w:rsidRPr="00CE2B92">
        <w:t xml:space="preserve">(6), 1319-1353. </w:t>
      </w:r>
    </w:p>
    <w:p w14:paraId="58A73E2C" w14:textId="77777777" w:rsidR="00CE2B92" w:rsidRPr="00CE2B92" w:rsidRDefault="00CE2B92" w:rsidP="00CE2B92">
      <w:pPr>
        <w:pStyle w:val="EndNoteBibliography"/>
        <w:spacing w:after="0"/>
        <w:ind w:left="720" w:hanging="720"/>
      </w:pPr>
      <w:r w:rsidRPr="00CE2B92">
        <w:t xml:space="preserve">Juan, S.-J., &amp; Li, E. Y. (2023). Financial performance of firms with supply chains during the COVID-19 pandemic: the roles of dynamic capability and supply chain resilience. </w:t>
      </w:r>
      <w:r w:rsidRPr="00CE2B92">
        <w:rPr>
          <w:i/>
        </w:rPr>
        <w:t>International Journal of Operations &amp; Production Management</w:t>
      </w:r>
      <w:r w:rsidRPr="00CE2B92">
        <w:t>,</w:t>
      </w:r>
      <w:r w:rsidRPr="00CE2B92">
        <w:rPr>
          <w:i/>
        </w:rPr>
        <w:t xml:space="preserve"> 43</w:t>
      </w:r>
      <w:r w:rsidRPr="00CE2B92">
        <w:t xml:space="preserve">(5), 712-737. </w:t>
      </w:r>
    </w:p>
    <w:p w14:paraId="49ED0CFA" w14:textId="77777777" w:rsidR="00CE2B92" w:rsidRPr="00CE2B92" w:rsidRDefault="00CE2B92" w:rsidP="00CE2B92">
      <w:pPr>
        <w:pStyle w:val="EndNoteBibliography"/>
        <w:spacing w:after="0"/>
        <w:ind w:left="720" w:hanging="720"/>
      </w:pPr>
      <w:r w:rsidRPr="00CE2B92">
        <w:t xml:space="preserve">Kamalahmadi, M., &amp; Parast, M. M. (2016). A review of the literature on the principles of enterprise and supply chain resilience: Major findings and directions for future research. </w:t>
      </w:r>
      <w:r w:rsidRPr="00CE2B92">
        <w:rPr>
          <w:i/>
        </w:rPr>
        <w:t>International Journal of Production Economics</w:t>
      </w:r>
      <w:r w:rsidRPr="00CE2B92">
        <w:t>,</w:t>
      </w:r>
      <w:r w:rsidRPr="00CE2B92">
        <w:rPr>
          <w:i/>
        </w:rPr>
        <w:t xml:space="preserve"> 171</w:t>
      </w:r>
      <w:r w:rsidRPr="00CE2B92">
        <w:t xml:space="preserve">, 116-133. </w:t>
      </w:r>
    </w:p>
    <w:p w14:paraId="74D4A63D" w14:textId="77777777" w:rsidR="00CE2B92" w:rsidRPr="00CE2B92" w:rsidRDefault="00CE2B92" w:rsidP="00CE2B92">
      <w:pPr>
        <w:pStyle w:val="EndNoteBibliography"/>
        <w:spacing w:after="0"/>
        <w:ind w:left="720" w:hanging="720"/>
      </w:pPr>
      <w:r w:rsidRPr="00CE2B92">
        <w:t xml:space="preserve">Karaman Kabadurmus, F. N. (2020). Antecedents to supply chain innovation. </w:t>
      </w:r>
      <w:r w:rsidRPr="00CE2B92">
        <w:rPr>
          <w:i/>
        </w:rPr>
        <w:t>The International Journal of Logistics Management</w:t>
      </w:r>
      <w:r w:rsidRPr="00CE2B92">
        <w:t>,</w:t>
      </w:r>
      <w:r w:rsidRPr="00CE2B92">
        <w:rPr>
          <w:i/>
        </w:rPr>
        <w:t xml:space="preserve"> 31</w:t>
      </w:r>
      <w:r w:rsidRPr="00CE2B92">
        <w:t xml:space="preserve">(1), 145-171. </w:t>
      </w:r>
    </w:p>
    <w:p w14:paraId="78A17CC7" w14:textId="77777777" w:rsidR="00CE2B92" w:rsidRPr="00CE2B92" w:rsidRDefault="00CE2B92" w:rsidP="00CE2B92">
      <w:pPr>
        <w:pStyle w:val="EndNoteBibliography"/>
        <w:spacing w:after="0"/>
        <w:ind w:left="720" w:hanging="720"/>
      </w:pPr>
      <w:r w:rsidRPr="00CE2B92">
        <w:t xml:space="preserve">Khan, S. A. R., Waqas, M., Honggang, X., Ahmad, N., &amp; Yu, Z. (2022). Adoption of innovative strategies to mitigate supply chain disruption: COVID-19 pandemic. </w:t>
      </w:r>
      <w:r w:rsidRPr="00CE2B92">
        <w:rPr>
          <w:i/>
        </w:rPr>
        <w:t>Operations Management Research</w:t>
      </w:r>
      <w:r w:rsidRPr="00CE2B92">
        <w:t>,</w:t>
      </w:r>
      <w:r w:rsidRPr="00CE2B92">
        <w:rPr>
          <w:i/>
        </w:rPr>
        <w:t xml:space="preserve"> 15</w:t>
      </w:r>
      <w:r w:rsidRPr="00CE2B92">
        <w:t xml:space="preserve">(3), 1115-1133. </w:t>
      </w:r>
    </w:p>
    <w:p w14:paraId="79DA3095" w14:textId="5CFB0EBC" w:rsidR="00CE2B92" w:rsidRPr="00CE2B92" w:rsidRDefault="00CE2B92" w:rsidP="00CE2B92">
      <w:pPr>
        <w:pStyle w:val="EndNoteBibliography"/>
        <w:spacing w:after="0"/>
        <w:ind w:left="720" w:hanging="720"/>
      </w:pPr>
      <w:r w:rsidRPr="00CE2B92">
        <w:t xml:space="preserve">Khosrojerdi, A., &amp; Taleizadeh, A. A. (2023). Redesigning a supply chain considering financing and pricing decisions and long-term disruptions under a pandemic. </w:t>
      </w:r>
      <w:r w:rsidRPr="00CE2B92">
        <w:rPr>
          <w:i/>
        </w:rPr>
        <w:t xml:space="preserve">International </w:t>
      </w:r>
      <w:r w:rsidRPr="00CE2B92">
        <w:rPr>
          <w:i/>
        </w:rPr>
        <w:lastRenderedPageBreak/>
        <w:t>Journal of Systems Science: Operations &amp; Logistics</w:t>
      </w:r>
      <w:r w:rsidRPr="00CE2B92">
        <w:t>,</w:t>
      </w:r>
      <w:r w:rsidRPr="00CE2B92">
        <w:rPr>
          <w:i/>
        </w:rPr>
        <w:t xml:space="preserve"> 10</w:t>
      </w:r>
      <w:r w:rsidRPr="00CE2B92">
        <w:t xml:space="preserve">(1), 2262385. </w:t>
      </w:r>
      <w:hyperlink r:id="rId14" w:history="1">
        <w:r w:rsidRPr="00CE2B92">
          <w:rPr>
            <w:rStyle w:val="Hyperlink"/>
          </w:rPr>
          <w:t>https://doi.org/10.1080/23302674.2023.2262385</w:t>
        </w:r>
      </w:hyperlink>
      <w:r w:rsidRPr="00CE2B92">
        <w:t xml:space="preserve"> </w:t>
      </w:r>
    </w:p>
    <w:p w14:paraId="7A430311" w14:textId="77777777" w:rsidR="00CE2B92" w:rsidRPr="00CE2B92" w:rsidRDefault="00CE2B92" w:rsidP="00CE2B92">
      <w:pPr>
        <w:pStyle w:val="EndNoteBibliography"/>
        <w:spacing w:after="0"/>
        <w:ind w:left="720" w:hanging="720"/>
      </w:pPr>
      <w:r w:rsidRPr="00CE2B92">
        <w:t xml:space="preserve">Komulainen, H., Saraniemi, S., Ulkuniemi, P., &amp; Ylilehto, M. (2018). End-customer value restructuring the financial service supply chain. </w:t>
      </w:r>
      <w:r w:rsidRPr="00CE2B92">
        <w:rPr>
          <w:i/>
        </w:rPr>
        <w:t>Marketing Intelligence &amp; Planning</w:t>
      </w:r>
      <w:r w:rsidRPr="00CE2B92">
        <w:t>,</w:t>
      </w:r>
      <w:r w:rsidRPr="00CE2B92">
        <w:rPr>
          <w:i/>
        </w:rPr>
        <w:t xml:space="preserve"> 36</w:t>
      </w:r>
      <w:r w:rsidRPr="00CE2B92">
        <w:t xml:space="preserve">(6), 709-720. </w:t>
      </w:r>
    </w:p>
    <w:p w14:paraId="65CF6CEA" w14:textId="77777777" w:rsidR="00CE2B92" w:rsidRPr="00CE2B92" w:rsidRDefault="00CE2B92" w:rsidP="00CE2B92">
      <w:pPr>
        <w:pStyle w:val="EndNoteBibliography"/>
        <w:spacing w:after="0"/>
        <w:ind w:left="720" w:hanging="720"/>
      </w:pPr>
      <w:r w:rsidRPr="00CE2B92">
        <w:t xml:space="preserve">Kwak, D.-W., Seo, Y.-J., &amp; Mason, R. (2018). Investigating the relationship between supply chain innovation, risk management capabilities and competitive advantage in global supply chains. </w:t>
      </w:r>
      <w:r w:rsidRPr="00CE2B92">
        <w:rPr>
          <w:i/>
        </w:rPr>
        <w:t>International Journal of Operations &amp; Production Management</w:t>
      </w:r>
      <w:r w:rsidRPr="00CE2B92">
        <w:t>,</w:t>
      </w:r>
      <w:r w:rsidRPr="00CE2B92">
        <w:rPr>
          <w:i/>
        </w:rPr>
        <w:t xml:space="preserve"> 38</w:t>
      </w:r>
      <w:r w:rsidRPr="00CE2B92">
        <w:t xml:space="preserve">(1), 2-21. </w:t>
      </w:r>
    </w:p>
    <w:p w14:paraId="1C939AA3" w14:textId="77777777" w:rsidR="00CE2B92" w:rsidRPr="00CE2B92" w:rsidRDefault="00CE2B92" w:rsidP="00CE2B92">
      <w:pPr>
        <w:pStyle w:val="EndNoteBibliography"/>
        <w:spacing w:after="0"/>
        <w:ind w:left="720" w:hanging="720"/>
      </w:pPr>
      <w:r w:rsidRPr="00CE2B92">
        <w:t xml:space="preserve">Larson, P. D., &amp; Rogers, D. S. (1998). Supply chain management: definition, growth and approaches. </w:t>
      </w:r>
      <w:r w:rsidRPr="00CE2B92">
        <w:rPr>
          <w:i/>
        </w:rPr>
        <w:t>Journal of Marketing Theory and Practice</w:t>
      </w:r>
      <w:r w:rsidRPr="00CE2B92">
        <w:t>,</w:t>
      </w:r>
      <w:r w:rsidRPr="00CE2B92">
        <w:rPr>
          <w:i/>
        </w:rPr>
        <w:t xml:space="preserve"> 6</w:t>
      </w:r>
      <w:r w:rsidRPr="00CE2B92">
        <w:t xml:space="preserve">(4), 1-5. </w:t>
      </w:r>
    </w:p>
    <w:p w14:paraId="1CF7BBB1" w14:textId="77777777" w:rsidR="00CE2B92" w:rsidRPr="00CE2B92" w:rsidRDefault="00CE2B92" w:rsidP="00CE2B92">
      <w:pPr>
        <w:pStyle w:val="EndNoteBibliography"/>
        <w:spacing w:after="0"/>
        <w:ind w:left="720" w:hanging="720"/>
      </w:pPr>
      <w:r w:rsidRPr="00CE2B92">
        <w:t xml:space="preserve">Liu, F., Liu, C., Wang, X., Park, K., &amp; Fang, M. (2023). Keep concentrated and carry on: redesigning supply chain concentration in the face of COVID-19. </w:t>
      </w:r>
      <w:r w:rsidRPr="00CE2B92">
        <w:rPr>
          <w:i/>
        </w:rPr>
        <w:t>International Journal of Logistics Research and Applications</w:t>
      </w:r>
      <w:r w:rsidRPr="00CE2B92">
        <w:t xml:space="preserve">, 1-24. </w:t>
      </w:r>
    </w:p>
    <w:p w14:paraId="77A43B98" w14:textId="77777777" w:rsidR="00CE2B92" w:rsidRPr="00CE2B92" w:rsidRDefault="00CE2B92" w:rsidP="00CE2B92">
      <w:pPr>
        <w:pStyle w:val="EndNoteBibliography"/>
        <w:spacing w:after="0"/>
        <w:ind w:left="720" w:hanging="720"/>
      </w:pPr>
      <w:r w:rsidRPr="00CE2B92">
        <w:t xml:space="preserve">Lohmer, J., Bugert, N., &amp; Lasch, R. (2020). Analysis of resilience strategies and ripple effect in blockchain-coordinated supply chains: An agent-based simulation study. </w:t>
      </w:r>
      <w:r w:rsidRPr="00CE2B92">
        <w:rPr>
          <w:i/>
        </w:rPr>
        <w:t>International Journal of Production Economics</w:t>
      </w:r>
      <w:r w:rsidRPr="00CE2B92">
        <w:t>,</w:t>
      </w:r>
      <w:r w:rsidRPr="00CE2B92">
        <w:rPr>
          <w:i/>
        </w:rPr>
        <w:t xml:space="preserve"> 228</w:t>
      </w:r>
      <w:r w:rsidRPr="00CE2B92">
        <w:t xml:space="preserve">, 107882. </w:t>
      </w:r>
    </w:p>
    <w:p w14:paraId="5FA32E1C" w14:textId="3BD4D820" w:rsidR="00CE2B92" w:rsidRPr="00CE2B92" w:rsidRDefault="00CE2B92" w:rsidP="00CE2B92">
      <w:pPr>
        <w:pStyle w:val="EndNoteBibliography"/>
        <w:spacing w:after="0"/>
        <w:ind w:left="720" w:hanging="720"/>
      </w:pPr>
      <w:r w:rsidRPr="00CE2B92">
        <w:t xml:space="preserve">Lokuge, S., Sedera, D., Grover, V., &amp; Dongming, X. (2019). Organizational readiness for digital innovation: Development and empirical calibration of a construct. </w:t>
      </w:r>
      <w:r w:rsidRPr="00CE2B92">
        <w:rPr>
          <w:i/>
        </w:rPr>
        <w:t>Information &amp; Management</w:t>
      </w:r>
      <w:r w:rsidRPr="00CE2B92">
        <w:t>,</w:t>
      </w:r>
      <w:r w:rsidRPr="00CE2B92">
        <w:rPr>
          <w:i/>
        </w:rPr>
        <w:t xml:space="preserve"> 56</w:t>
      </w:r>
      <w:r w:rsidRPr="00CE2B92">
        <w:t xml:space="preserve">(3), 445-461. </w:t>
      </w:r>
      <w:hyperlink r:id="rId15" w:history="1">
        <w:r w:rsidRPr="00CE2B92">
          <w:rPr>
            <w:rStyle w:val="Hyperlink"/>
          </w:rPr>
          <w:t>https://doi.org/https://doi.org/10.1016/j.im.2018.09.001</w:t>
        </w:r>
      </w:hyperlink>
      <w:r w:rsidRPr="00CE2B92">
        <w:t xml:space="preserve"> </w:t>
      </w:r>
    </w:p>
    <w:p w14:paraId="38AE7472" w14:textId="4A282B53" w:rsidR="00CE2B92" w:rsidRPr="00CE2B92" w:rsidRDefault="00CE2B92" w:rsidP="00CE2B92">
      <w:pPr>
        <w:pStyle w:val="EndNoteBibliography"/>
        <w:spacing w:after="0"/>
        <w:ind w:left="720" w:hanging="720"/>
      </w:pPr>
      <w:r w:rsidRPr="00CE2B92">
        <w:t xml:space="preserve">López, J. J. U., &amp; Qassim, R. Y. (2023). A novel modelling approach for the redesign of supply chains: An application to soybean grain supply chains. </w:t>
      </w:r>
      <w:r w:rsidRPr="00CE2B92">
        <w:rPr>
          <w:i/>
        </w:rPr>
        <w:t>Research in Transportation Business &amp; Management</w:t>
      </w:r>
      <w:r w:rsidRPr="00CE2B92">
        <w:t>,</w:t>
      </w:r>
      <w:r w:rsidRPr="00CE2B92">
        <w:rPr>
          <w:i/>
        </w:rPr>
        <w:t xml:space="preserve"> 51</w:t>
      </w:r>
      <w:r w:rsidRPr="00CE2B92">
        <w:t xml:space="preserve">, 101037. </w:t>
      </w:r>
      <w:hyperlink r:id="rId16" w:history="1">
        <w:r w:rsidRPr="00CE2B92">
          <w:rPr>
            <w:rStyle w:val="Hyperlink"/>
          </w:rPr>
          <w:t>https://doi.org/https://doi.org/10.1016/j.rtbm.2023.101037</w:t>
        </w:r>
      </w:hyperlink>
      <w:r w:rsidRPr="00CE2B92">
        <w:t xml:space="preserve"> </w:t>
      </w:r>
    </w:p>
    <w:p w14:paraId="3B47A1BD" w14:textId="77777777" w:rsidR="00CE2B92" w:rsidRPr="00CE2B92" w:rsidRDefault="00CE2B92" w:rsidP="00CE2B92">
      <w:pPr>
        <w:pStyle w:val="EndNoteBibliography"/>
        <w:spacing w:after="0"/>
        <w:ind w:left="720" w:hanging="720"/>
      </w:pPr>
      <w:r w:rsidRPr="00CE2B92">
        <w:t xml:space="preserve">Lummus, R. R., &amp; Vokurka, R. J. (1999). Defining supply chain management: a historical perspective and practical guidelines. </w:t>
      </w:r>
      <w:r w:rsidRPr="00CE2B92">
        <w:rPr>
          <w:i/>
        </w:rPr>
        <w:t>Industrial Management &amp; Data Systems</w:t>
      </w:r>
      <w:r w:rsidRPr="00CE2B92">
        <w:t>,</w:t>
      </w:r>
      <w:r w:rsidRPr="00CE2B92">
        <w:rPr>
          <w:i/>
        </w:rPr>
        <w:t xml:space="preserve"> 99</w:t>
      </w:r>
      <w:r w:rsidRPr="00CE2B92">
        <w:t xml:space="preserve">(1), 11-17. </w:t>
      </w:r>
    </w:p>
    <w:p w14:paraId="2B3E81C9" w14:textId="77777777" w:rsidR="00CE2B92" w:rsidRPr="00CE2B92" w:rsidRDefault="00CE2B92" w:rsidP="00CE2B92">
      <w:pPr>
        <w:pStyle w:val="EndNoteBibliography"/>
        <w:spacing w:after="0"/>
        <w:ind w:left="720" w:hanging="720"/>
      </w:pPr>
      <w:r w:rsidRPr="00CE2B92">
        <w:t xml:space="preserve">Moosavi, J., Fathollahi-Fard, A. M., &amp; Dulebenets, M. A. (2022). Supply chain disruption during the COVID-19 pandemic: Recognizing potential disruption management strategies. </w:t>
      </w:r>
      <w:r w:rsidRPr="00CE2B92">
        <w:rPr>
          <w:i/>
        </w:rPr>
        <w:t>International Journal of Disaster Risk Reduction</w:t>
      </w:r>
      <w:r w:rsidRPr="00CE2B92">
        <w:t>,</w:t>
      </w:r>
      <w:r w:rsidRPr="00CE2B92">
        <w:rPr>
          <w:i/>
        </w:rPr>
        <w:t xml:space="preserve"> 75</w:t>
      </w:r>
      <w:r w:rsidRPr="00CE2B92">
        <w:t xml:space="preserve">, 102983. </w:t>
      </w:r>
    </w:p>
    <w:p w14:paraId="00BDDA94" w14:textId="77777777" w:rsidR="00CE2B92" w:rsidRPr="00CE2B92" w:rsidRDefault="00CE2B92" w:rsidP="00CE2B92">
      <w:pPr>
        <w:pStyle w:val="EndNoteBibliography"/>
        <w:spacing w:after="0"/>
        <w:ind w:left="720" w:hanging="720"/>
      </w:pPr>
      <w:r w:rsidRPr="00CE2B92">
        <w:t xml:space="preserve">Mukherjee, S., Baral, M. M., Nagariya, R., Chittipaka, V., &amp; Pal, S. K. (2024). Artificial intelligence-based supply chain resilience for improving firm performance in emerging markets. </w:t>
      </w:r>
      <w:r w:rsidRPr="00CE2B92">
        <w:rPr>
          <w:i/>
        </w:rPr>
        <w:t>Journal of Global Operations and Strategic Sourcing</w:t>
      </w:r>
      <w:r w:rsidRPr="00CE2B92">
        <w:t>,</w:t>
      </w:r>
      <w:r w:rsidRPr="00CE2B92">
        <w:rPr>
          <w:i/>
        </w:rPr>
        <w:t xml:space="preserve"> 17</w:t>
      </w:r>
      <w:r w:rsidRPr="00CE2B92">
        <w:t xml:space="preserve">(3), 516-540. </w:t>
      </w:r>
    </w:p>
    <w:p w14:paraId="5CCB1CEF" w14:textId="1BC0C3C5" w:rsidR="00CE2B92" w:rsidRPr="00CE2B92" w:rsidRDefault="00CE2B92" w:rsidP="00CE2B92">
      <w:pPr>
        <w:pStyle w:val="EndNoteBibliography"/>
        <w:spacing w:after="0"/>
        <w:ind w:left="720" w:hanging="720"/>
      </w:pPr>
      <w:r w:rsidRPr="00CE2B92">
        <w:t xml:space="preserve">Nandi, S., Sarkis, J., Hervani, A. A., &amp; Helms, M. M. (2021). Redesigning Supply Chains using Blockchain-Enabled Circular Economy and COVID-19 Experiences. </w:t>
      </w:r>
      <w:r w:rsidRPr="00CE2B92">
        <w:rPr>
          <w:i/>
        </w:rPr>
        <w:t>Sustainable Production and Consumption</w:t>
      </w:r>
      <w:r w:rsidRPr="00CE2B92">
        <w:t>,</w:t>
      </w:r>
      <w:r w:rsidRPr="00CE2B92">
        <w:rPr>
          <w:i/>
        </w:rPr>
        <w:t xml:space="preserve"> 27</w:t>
      </w:r>
      <w:r w:rsidRPr="00CE2B92">
        <w:t xml:space="preserve">, 10-22. </w:t>
      </w:r>
      <w:hyperlink r:id="rId17" w:history="1">
        <w:r w:rsidRPr="00CE2B92">
          <w:rPr>
            <w:rStyle w:val="Hyperlink"/>
          </w:rPr>
          <w:t>https://doi.org/https://doi.org/10.1016/j.spc.2020.10.019</w:t>
        </w:r>
      </w:hyperlink>
      <w:r w:rsidRPr="00CE2B92">
        <w:t xml:space="preserve"> </w:t>
      </w:r>
    </w:p>
    <w:p w14:paraId="300E515E" w14:textId="77777777" w:rsidR="00CE2B92" w:rsidRPr="00CE2B92" w:rsidRDefault="00CE2B92" w:rsidP="00CE2B92">
      <w:pPr>
        <w:pStyle w:val="EndNoteBibliography"/>
        <w:spacing w:after="0"/>
        <w:ind w:left="720" w:hanging="720"/>
      </w:pPr>
      <w:r w:rsidRPr="00CE2B92">
        <w:t xml:space="preserve">Ozdemir, D., Sharma, M., Dhir, A., &amp; Daim, T. (2022). Supply chain resilience during the COVID-19 pandemic. </w:t>
      </w:r>
      <w:r w:rsidRPr="00CE2B92">
        <w:rPr>
          <w:i/>
        </w:rPr>
        <w:t>Technology in society</w:t>
      </w:r>
      <w:r w:rsidRPr="00CE2B92">
        <w:t>,</w:t>
      </w:r>
      <w:r w:rsidRPr="00CE2B92">
        <w:rPr>
          <w:i/>
        </w:rPr>
        <w:t xml:space="preserve"> 68</w:t>
      </w:r>
      <w:r w:rsidRPr="00CE2B92">
        <w:t xml:space="preserve">, 101847. </w:t>
      </w:r>
    </w:p>
    <w:p w14:paraId="66E4B22E" w14:textId="0B505649" w:rsidR="00CE2B92" w:rsidRPr="00CE2B92" w:rsidRDefault="00CE2B92" w:rsidP="00CE2B92">
      <w:pPr>
        <w:pStyle w:val="EndNoteBibliography"/>
        <w:spacing w:after="0"/>
        <w:ind w:left="720" w:hanging="720"/>
      </w:pPr>
      <w:r w:rsidRPr="00CE2B92">
        <w:t xml:space="preserve">Patrucco, A., Ciccullo, F., &amp; Pero, M. (2020). Industry 4.0 and supply chain process re-engineering. </w:t>
      </w:r>
      <w:r w:rsidRPr="00CE2B92">
        <w:rPr>
          <w:i/>
        </w:rPr>
        <w:t>Business Process Management Journal</w:t>
      </w:r>
      <w:r w:rsidRPr="00CE2B92">
        <w:t>,</w:t>
      </w:r>
      <w:r w:rsidRPr="00CE2B92">
        <w:rPr>
          <w:i/>
        </w:rPr>
        <w:t xml:space="preserve"> 26</w:t>
      </w:r>
      <w:r w:rsidRPr="00CE2B92">
        <w:t xml:space="preserve">(5), 1093-1119. </w:t>
      </w:r>
      <w:hyperlink r:id="rId18" w:history="1">
        <w:r w:rsidRPr="00CE2B92">
          <w:rPr>
            <w:rStyle w:val="Hyperlink"/>
          </w:rPr>
          <w:t>https://doi.org/10.1108/BPMJ-04-2019-0147</w:t>
        </w:r>
      </w:hyperlink>
      <w:r w:rsidRPr="00CE2B92">
        <w:t xml:space="preserve"> </w:t>
      </w:r>
    </w:p>
    <w:p w14:paraId="4FC92BE4" w14:textId="77777777" w:rsidR="00CE2B92" w:rsidRPr="00CE2B92" w:rsidRDefault="00CE2B92" w:rsidP="00CE2B92">
      <w:pPr>
        <w:pStyle w:val="EndNoteBibliography"/>
        <w:spacing w:after="0"/>
        <w:ind w:left="720" w:hanging="720"/>
      </w:pPr>
      <w:r w:rsidRPr="00CE2B92">
        <w:t xml:space="preserve">Petryk, I. (2021). Restructuring of business processes for sustainability: revealing the potential of reengineering and Kaizen. </w:t>
      </w:r>
      <w:r w:rsidRPr="00CE2B92">
        <w:rPr>
          <w:i/>
        </w:rPr>
        <w:t>Law Bus. Sustain. Herald</w:t>
      </w:r>
      <w:r w:rsidRPr="00CE2B92">
        <w:t>,</w:t>
      </w:r>
      <w:r w:rsidRPr="00CE2B92">
        <w:rPr>
          <w:i/>
        </w:rPr>
        <w:t xml:space="preserve"> 1</w:t>
      </w:r>
      <w:r w:rsidRPr="00CE2B92">
        <w:t xml:space="preserve">(1), 33-42. </w:t>
      </w:r>
    </w:p>
    <w:p w14:paraId="0B1CCF8D" w14:textId="698F1473" w:rsidR="00CE2B92" w:rsidRPr="00CE2B92" w:rsidRDefault="00CE2B92" w:rsidP="00CE2B92">
      <w:pPr>
        <w:pStyle w:val="EndNoteBibliography"/>
        <w:spacing w:after="0"/>
        <w:ind w:left="720" w:hanging="720"/>
      </w:pPr>
      <w:r w:rsidRPr="00CE2B92">
        <w:t xml:space="preserve">Ponomarov, S. Y., &amp; Holcomb, M. C. (2009). Understanding the concept of supply chain resilience. </w:t>
      </w:r>
      <w:r w:rsidRPr="00CE2B92">
        <w:rPr>
          <w:i/>
        </w:rPr>
        <w:t>The International Journal of Logistics Management</w:t>
      </w:r>
      <w:r w:rsidRPr="00CE2B92">
        <w:t>,</w:t>
      </w:r>
      <w:r w:rsidRPr="00CE2B92">
        <w:rPr>
          <w:i/>
        </w:rPr>
        <w:t xml:space="preserve"> 20</w:t>
      </w:r>
      <w:r w:rsidRPr="00CE2B92">
        <w:t xml:space="preserve">(1), 124-143. </w:t>
      </w:r>
      <w:hyperlink r:id="rId19" w:history="1">
        <w:r w:rsidRPr="00CE2B92">
          <w:rPr>
            <w:rStyle w:val="Hyperlink"/>
          </w:rPr>
          <w:t>https://doi.org/10.1108/09574090910954873</w:t>
        </w:r>
      </w:hyperlink>
      <w:r w:rsidRPr="00CE2B92">
        <w:t xml:space="preserve"> </w:t>
      </w:r>
    </w:p>
    <w:p w14:paraId="2E5FC559" w14:textId="0F53229D" w:rsidR="00CE2B92" w:rsidRPr="00CE2B92" w:rsidRDefault="00CE2B92" w:rsidP="00CE2B92">
      <w:pPr>
        <w:pStyle w:val="EndNoteBibliography"/>
        <w:spacing w:after="0"/>
        <w:ind w:left="720" w:hanging="720"/>
      </w:pPr>
      <w:r w:rsidRPr="00CE2B92">
        <w:t xml:space="preserve">Qader, G., Junaid, M., Abbas, Q., &amp; Mubarik, M. S. (2022). Industry 4.0 enables supply chain resilience and supply chain performance. </w:t>
      </w:r>
      <w:r w:rsidRPr="00CE2B92">
        <w:rPr>
          <w:i/>
        </w:rPr>
        <w:t xml:space="preserve">Technological Forecasting and Social </w:t>
      </w:r>
      <w:r w:rsidRPr="00CE2B92">
        <w:rPr>
          <w:i/>
        </w:rPr>
        <w:lastRenderedPageBreak/>
        <w:t>Change</w:t>
      </w:r>
      <w:r w:rsidRPr="00CE2B92">
        <w:t>,</w:t>
      </w:r>
      <w:r w:rsidRPr="00CE2B92">
        <w:rPr>
          <w:i/>
        </w:rPr>
        <w:t xml:space="preserve"> 185</w:t>
      </w:r>
      <w:r w:rsidRPr="00CE2B92">
        <w:t xml:space="preserve">, 122026. </w:t>
      </w:r>
      <w:hyperlink r:id="rId20" w:history="1">
        <w:r w:rsidRPr="00CE2B92">
          <w:rPr>
            <w:rStyle w:val="Hyperlink"/>
          </w:rPr>
          <w:t>https://doi.org/https://doi.org/10.1016/j.techfore.2022.122026</w:t>
        </w:r>
      </w:hyperlink>
      <w:r w:rsidRPr="00CE2B92">
        <w:t xml:space="preserve"> </w:t>
      </w:r>
    </w:p>
    <w:p w14:paraId="62EBF47D" w14:textId="77777777" w:rsidR="00CE2B92" w:rsidRPr="00CE2B92" w:rsidRDefault="00CE2B92" w:rsidP="00CE2B92">
      <w:pPr>
        <w:pStyle w:val="EndNoteBibliography"/>
        <w:spacing w:after="0"/>
        <w:ind w:left="720" w:hanging="720"/>
      </w:pPr>
      <w:r w:rsidRPr="00CE2B92">
        <w:t xml:space="preserve">Roscoe, S., Aktas, E., Petersen, K. J., Skipworth, H. D., Handfield, R. B., &amp; Habib, F. (2022). Redesigning global supply chains during compounding geopolitical disruptions: the role of supply chain logics. </w:t>
      </w:r>
      <w:r w:rsidRPr="00CE2B92">
        <w:rPr>
          <w:i/>
        </w:rPr>
        <w:t>International Journal of Operations &amp; Production Management</w:t>
      </w:r>
      <w:r w:rsidRPr="00CE2B92">
        <w:t>,</w:t>
      </w:r>
      <w:r w:rsidRPr="00CE2B92">
        <w:rPr>
          <w:i/>
        </w:rPr>
        <w:t xml:space="preserve"> 42</w:t>
      </w:r>
      <w:r w:rsidRPr="00CE2B92">
        <w:t xml:space="preserve">(9), 1407-1434. </w:t>
      </w:r>
    </w:p>
    <w:p w14:paraId="61000F3F" w14:textId="54A8F12B" w:rsidR="00CE2B92" w:rsidRPr="00CE2B92" w:rsidRDefault="00CE2B92" w:rsidP="00CE2B92">
      <w:pPr>
        <w:pStyle w:val="EndNoteBibliography"/>
        <w:spacing w:after="0"/>
        <w:ind w:left="720" w:hanging="720"/>
      </w:pPr>
      <w:r w:rsidRPr="00CE2B92">
        <w:t xml:space="preserve">Roy, T., Garza-Reyes, J. A., Kumar, V., Kumar, A., &amp; Agrawal, R. (2022). Redesigning traditional linear supply chains into circular supply chains–A study into its challenges. </w:t>
      </w:r>
      <w:r w:rsidRPr="00CE2B92">
        <w:rPr>
          <w:i/>
        </w:rPr>
        <w:t>Sustainable Production and Consumption</w:t>
      </w:r>
      <w:r w:rsidRPr="00CE2B92">
        <w:t>,</w:t>
      </w:r>
      <w:r w:rsidRPr="00CE2B92">
        <w:rPr>
          <w:i/>
        </w:rPr>
        <w:t xml:space="preserve"> 31</w:t>
      </w:r>
      <w:r w:rsidRPr="00CE2B92">
        <w:t xml:space="preserve">, 113-126. </w:t>
      </w:r>
      <w:hyperlink r:id="rId21" w:history="1">
        <w:r w:rsidRPr="00CE2B92">
          <w:rPr>
            <w:rStyle w:val="Hyperlink"/>
          </w:rPr>
          <w:t>https://doi.org/https://doi.org/10.1016/j.spc.2022.02.004</w:t>
        </w:r>
      </w:hyperlink>
      <w:r w:rsidRPr="00CE2B92">
        <w:t xml:space="preserve"> </w:t>
      </w:r>
    </w:p>
    <w:p w14:paraId="43310C82" w14:textId="24807348" w:rsidR="00CE2B92" w:rsidRPr="00CE2B92" w:rsidRDefault="00CE2B92" w:rsidP="00CE2B92">
      <w:pPr>
        <w:pStyle w:val="EndNoteBibliography"/>
        <w:spacing w:after="0"/>
        <w:ind w:left="720" w:hanging="720"/>
      </w:pPr>
      <w:r w:rsidRPr="00CE2B92">
        <w:t xml:space="preserve">Siagian, H., Tarigan, Z. J. H., &amp; Jie, F. (2021). Supply Chain Integration Enables Resilience, Flexibility, and Innovation to Improve Business Performance in COVID-19 Era. </w:t>
      </w:r>
      <w:r w:rsidRPr="00CE2B92">
        <w:rPr>
          <w:i/>
        </w:rPr>
        <w:t>Sustainability</w:t>
      </w:r>
      <w:r w:rsidRPr="00CE2B92">
        <w:t>,</w:t>
      </w:r>
      <w:r w:rsidRPr="00CE2B92">
        <w:rPr>
          <w:i/>
        </w:rPr>
        <w:t xml:space="preserve"> 13</w:t>
      </w:r>
      <w:r w:rsidRPr="00CE2B92">
        <w:t xml:space="preserve">(9), 4669. </w:t>
      </w:r>
      <w:hyperlink r:id="rId22" w:history="1">
        <w:r w:rsidRPr="00CE2B92">
          <w:rPr>
            <w:rStyle w:val="Hyperlink"/>
          </w:rPr>
          <w:t>https://www.mdpi.com/2071-1050/13/9/4669</w:t>
        </w:r>
      </w:hyperlink>
      <w:r w:rsidRPr="00CE2B92">
        <w:t xml:space="preserve"> </w:t>
      </w:r>
    </w:p>
    <w:p w14:paraId="6B12F40E" w14:textId="4709912B" w:rsidR="00CE2B92" w:rsidRPr="00CE2B92" w:rsidRDefault="00CE2B92" w:rsidP="00CE2B92">
      <w:pPr>
        <w:pStyle w:val="EndNoteBibliography"/>
        <w:spacing w:after="0"/>
        <w:ind w:left="720" w:hanging="720"/>
      </w:pPr>
      <w:r w:rsidRPr="00CE2B92">
        <w:t xml:space="preserve">Tripathi, S., &amp; Gupta, M. (2021). A framework for procurement process re-engineering in Industry 4.0. </w:t>
      </w:r>
      <w:r w:rsidRPr="00CE2B92">
        <w:rPr>
          <w:i/>
        </w:rPr>
        <w:t>Business Process Management Journal</w:t>
      </w:r>
      <w:r w:rsidRPr="00CE2B92">
        <w:t>,</w:t>
      </w:r>
      <w:r w:rsidRPr="00CE2B92">
        <w:rPr>
          <w:i/>
        </w:rPr>
        <w:t xml:space="preserve"> 27</w:t>
      </w:r>
      <w:r w:rsidRPr="00CE2B92">
        <w:t xml:space="preserve">(2), 439-458. </w:t>
      </w:r>
      <w:hyperlink r:id="rId23" w:history="1">
        <w:r w:rsidRPr="00CE2B92">
          <w:rPr>
            <w:rStyle w:val="Hyperlink"/>
          </w:rPr>
          <w:t>https://doi.org/10.1108/BPMJ-07-2020-0321</w:t>
        </w:r>
      </w:hyperlink>
      <w:r w:rsidRPr="00CE2B92">
        <w:t xml:space="preserve"> </w:t>
      </w:r>
    </w:p>
    <w:p w14:paraId="59CC23E1" w14:textId="77777777" w:rsidR="00CE2B92" w:rsidRPr="00CE2B92" w:rsidRDefault="00CE2B92" w:rsidP="00CE2B92">
      <w:pPr>
        <w:pStyle w:val="EndNoteBibliography"/>
        <w:ind w:left="720" w:hanging="720"/>
      </w:pPr>
      <w:r w:rsidRPr="00CE2B92">
        <w:t xml:space="preserve">Vlachos, I., &amp; Malindretos, G. (2023). Supply chain redesign in the aquaculture supply chain: a longitudinal case study. </w:t>
      </w:r>
      <w:r w:rsidRPr="00CE2B92">
        <w:rPr>
          <w:i/>
        </w:rPr>
        <w:t>Production Planning &amp; Control</w:t>
      </w:r>
      <w:r w:rsidRPr="00CE2B92">
        <w:t>,</w:t>
      </w:r>
      <w:r w:rsidRPr="00CE2B92">
        <w:rPr>
          <w:i/>
        </w:rPr>
        <w:t xml:space="preserve"> 34</w:t>
      </w:r>
      <w:r w:rsidRPr="00CE2B92">
        <w:t xml:space="preserve">(8), 748-764. </w:t>
      </w:r>
    </w:p>
    <w:p w14:paraId="67A55A25" w14:textId="62B09605" w:rsidR="009450CB" w:rsidRDefault="006D20DE" w:rsidP="00170A3E">
      <w:pPr>
        <w:tabs>
          <w:tab w:val="left" w:pos="3807"/>
        </w:tabs>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9450CB" w:rsidSect="00590362">
      <w:footerReference w:type="default" r:id="rId24"/>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F0358" w14:textId="77777777" w:rsidR="007F7217" w:rsidRDefault="007F7217" w:rsidP="009D759F">
      <w:pPr>
        <w:spacing w:after="0" w:line="240" w:lineRule="auto"/>
      </w:pPr>
      <w:r>
        <w:separator/>
      </w:r>
    </w:p>
  </w:endnote>
  <w:endnote w:type="continuationSeparator" w:id="0">
    <w:p w14:paraId="2565FD7C" w14:textId="77777777" w:rsidR="007F7217" w:rsidRDefault="007F7217" w:rsidP="009D7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642637"/>
      <w:docPartObj>
        <w:docPartGallery w:val="Page Numbers (Bottom of Page)"/>
        <w:docPartUnique/>
      </w:docPartObj>
    </w:sdtPr>
    <w:sdtEndPr>
      <w:rPr>
        <w:noProof/>
      </w:rPr>
    </w:sdtEndPr>
    <w:sdtContent>
      <w:p w14:paraId="397E9B9C" w14:textId="361A4078" w:rsidR="00CA2140" w:rsidRDefault="00CA21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393DD2" w14:textId="77777777" w:rsidR="00CA2140" w:rsidRDefault="00CA2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D6EA" w14:textId="77777777" w:rsidR="007F7217" w:rsidRDefault="007F7217" w:rsidP="009D759F">
      <w:pPr>
        <w:spacing w:after="0" w:line="240" w:lineRule="auto"/>
      </w:pPr>
      <w:r>
        <w:separator/>
      </w:r>
    </w:p>
  </w:footnote>
  <w:footnote w:type="continuationSeparator" w:id="0">
    <w:p w14:paraId="528B8F21" w14:textId="77777777" w:rsidR="007F7217" w:rsidRDefault="007F7217" w:rsidP="009D75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E4"/>
    <w:multiLevelType w:val="hybridMultilevel"/>
    <w:tmpl w:val="D3C27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7A145AA"/>
    <w:multiLevelType w:val="hybridMultilevel"/>
    <w:tmpl w:val="65060C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82468254">
    <w:abstractNumId w:val="1"/>
  </w:num>
  <w:num w:numId="2" w16cid:durableId="404379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tfz990o20xtzes2t5pz9rr02v9xzez52pw&quot;&gt;My EndNote Library&lt;record-ids&gt;&lt;item&gt;4&lt;/item&gt;&lt;item&gt;19&lt;/item&gt;&lt;item&gt;23&lt;/item&gt;&lt;item&gt;32&lt;/item&gt;&lt;item&gt;39&lt;/item&gt;&lt;item&gt;40&lt;/item&gt;&lt;item&gt;48&lt;/item&gt;&lt;item&gt;50&lt;/item&gt;&lt;item&gt;62&lt;/item&gt;&lt;item&gt;66&lt;/item&gt;&lt;item&gt;67&lt;/item&gt;&lt;item&gt;68&lt;/item&gt;&lt;item&gt;80&lt;/item&gt;&lt;item&gt;82&lt;/item&gt;&lt;item&gt;86&lt;/item&gt;&lt;item&gt;87&lt;/item&gt;&lt;item&gt;88&lt;/item&gt;&lt;item&gt;89&lt;/item&gt;&lt;item&gt;96&lt;/item&gt;&lt;item&gt;99&lt;/item&gt;&lt;item&gt;105&lt;/item&gt;&lt;item&gt;107&lt;/item&gt;&lt;item&gt;110&lt;/item&gt;&lt;item&gt;122&lt;/item&gt;&lt;item&gt;123&lt;/item&gt;&lt;item&gt;137&lt;/item&gt;&lt;item&gt;143&lt;/item&gt;&lt;item&gt;144&lt;/item&gt;&lt;item&gt;145&lt;/item&gt;&lt;item&gt;158&lt;/item&gt;&lt;item&gt;168&lt;/item&gt;&lt;item&gt;169&lt;/item&gt;&lt;item&gt;171&lt;/item&gt;&lt;item&gt;172&lt;/item&gt;&lt;item&gt;182&lt;/item&gt;&lt;item&gt;185&lt;/item&gt;&lt;item&gt;186&lt;/item&gt;&lt;item&gt;187&lt;/item&gt;&lt;item&gt;189&lt;/item&gt;&lt;item&gt;194&lt;/item&gt;&lt;item&gt;234&lt;/item&gt;&lt;item&gt;236&lt;/item&gt;&lt;item&gt;240&lt;/item&gt;&lt;item&gt;242&lt;/item&gt;&lt;item&gt;247&lt;/item&gt;&lt;item&gt;250&lt;/item&gt;&lt;item&gt;256&lt;/item&gt;&lt;item&gt;257&lt;/item&gt;&lt;item&gt;269&lt;/item&gt;&lt;item&gt;476&lt;/item&gt;&lt;item&gt;510&lt;/item&gt;&lt;/record-ids&gt;&lt;/item&gt;&lt;/Libraries&gt;"/>
  </w:docVars>
  <w:rsids>
    <w:rsidRoot w:val="00D80649"/>
    <w:rsid w:val="0001278C"/>
    <w:rsid w:val="000248AE"/>
    <w:rsid w:val="00030313"/>
    <w:rsid w:val="00040CCF"/>
    <w:rsid w:val="00041CBA"/>
    <w:rsid w:val="00046073"/>
    <w:rsid w:val="00072324"/>
    <w:rsid w:val="00073A4B"/>
    <w:rsid w:val="000753C5"/>
    <w:rsid w:val="000808AB"/>
    <w:rsid w:val="00093264"/>
    <w:rsid w:val="000A126D"/>
    <w:rsid w:val="000A7311"/>
    <w:rsid w:val="000A7C4B"/>
    <w:rsid w:val="000B2E46"/>
    <w:rsid w:val="000E1D49"/>
    <w:rsid w:val="000E6CB3"/>
    <w:rsid w:val="000F228C"/>
    <w:rsid w:val="000F62E4"/>
    <w:rsid w:val="001009AC"/>
    <w:rsid w:val="00101145"/>
    <w:rsid w:val="0010670C"/>
    <w:rsid w:val="0011780A"/>
    <w:rsid w:val="001704E8"/>
    <w:rsid w:val="00170A3E"/>
    <w:rsid w:val="001744D0"/>
    <w:rsid w:val="00184874"/>
    <w:rsid w:val="001875D2"/>
    <w:rsid w:val="001B08FE"/>
    <w:rsid w:val="001B1140"/>
    <w:rsid w:val="001B41D7"/>
    <w:rsid w:val="001C2670"/>
    <w:rsid w:val="001E0621"/>
    <w:rsid w:val="001E4814"/>
    <w:rsid w:val="002018BB"/>
    <w:rsid w:val="002026D5"/>
    <w:rsid w:val="00204CC2"/>
    <w:rsid w:val="00214343"/>
    <w:rsid w:val="00240227"/>
    <w:rsid w:val="00243C4F"/>
    <w:rsid w:val="00260393"/>
    <w:rsid w:val="00280796"/>
    <w:rsid w:val="00284D7C"/>
    <w:rsid w:val="002873D3"/>
    <w:rsid w:val="00292CFC"/>
    <w:rsid w:val="00293BAC"/>
    <w:rsid w:val="00294873"/>
    <w:rsid w:val="002A5887"/>
    <w:rsid w:val="002A6C2A"/>
    <w:rsid w:val="002B087C"/>
    <w:rsid w:val="002B1489"/>
    <w:rsid w:val="002B76D2"/>
    <w:rsid w:val="002C14E2"/>
    <w:rsid w:val="002C45EE"/>
    <w:rsid w:val="002C6946"/>
    <w:rsid w:val="002E3A6B"/>
    <w:rsid w:val="002E48DE"/>
    <w:rsid w:val="002E7537"/>
    <w:rsid w:val="002F15BF"/>
    <w:rsid w:val="002F176A"/>
    <w:rsid w:val="002F1DAB"/>
    <w:rsid w:val="002F1F4A"/>
    <w:rsid w:val="0031060F"/>
    <w:rsid w:val="003110CD"/>
    <w:rsid w:val="003141B9"/>
    <w:rsid w:val="00316884"/>
    <w:rsid w:val="00322A04"/>
    <w:rsid w:val="003359AF"/>
    <w:rsid w:val="003364AC"/>
    <w:rsid w:val="00341C0C"/>
    <w:rsid w:val="003452C8"/>
    <w:rsid w:val="00352620"/>
    <w:rsid w:val="003528DD"/>
    <w:rsid w:val="00357C9D"/>
    <w:rsid w:val="0036281C"/>
    <w:rsid w:val="00370DB8"/>
    <w:rsid w:val="00397B5B"/>
    <w:rsid w:val="003A110B"/>
    <w:rsid w:val="003A3C1B"/>
    <w:rsid w:val="003B0059"/>
    <w:rsid w:val="003C3C15"/>
    <w:rsid w:val="003D1FF3"/>
    <w:rsid w:val="003D3B3B"/>
    <w:rsid w:val="003D6099"/>
    <w:rsid w:val="003D740C"/>
    <w:rsid w:val="003E646B"/>
    <w:rsid w:val="003F30CF"/>
    <w:rsid w:val="003F5D88"/>
    <w:rsid w:val="003F6DC0"/>
    <w:rsid w:val="003F6E2A"/>
    <w:rsid w:val="00400695"/>
    <w:rsid w:val="004309BE"/>
    <w:rsid w:val="00430CFF"/>
    <w:rsid w:val="00444803"/>
    <w:rsid w:val="00452A18"/>
    <w:rsid w:val="0045378D"/>
    <w:rsid w:val="004552DB"/>
    <w:rsid w:val="00466686"/>
    <w:rsid w:val="00473770"/>
    <w:rsid w:val="004819CB"/>
    <w:rsid w:val="00482775"/>
    <w:rsid w:val="00484AC4"/>
    <w:rsid w:val="00484BC5"/>
    <w:rsid w:val="00486049"/>
    <w:rsid w:val="004A0E9F"/>
    <w:rsid w:val="004A530B"/>
    <w:rsid w:val="004A7089"/>
    <w:rsid w:val="004C24CD"/>
    <w:rsid w:val="004D1AF7"/>
    <w:rsid w:val="004D71FB"/>
    <w:rsid w:val="004E4081"/>
    <w:rsid w:val="004F3278"/>
    <w:rsid w:val="004F3D9D"/>
    <w:rsid w:val="00500C49"/>
    <w:rsid w:val="00511D24"/>
    <w:rsid w:val="0051284F"/>
    <w:rsid w:val="00523E70"/>
    <w:rsid w:val="00532DE9"/>
    <w:rsid w:val="00551A50"/>
    <w:rsid w:val="0055309A"/>
    <w:rsid w:val="0055310D"/>
    <w:rsid w:val="005737D2"/>
    <w:rsid w:val="00576713"/>
    <w:rsid w:val="00586CD9"/>
    <w:rsid w:val="0058722E"/>
    <w:rsid w:val="005878A3"/>
    <w:rsid w:val="00590362"/>
    <w:rsid w:val="005926E7"/>
    <w:rsid w:val="005A3504"/>
    <w:rsid w:val="005B1797"/>
    <w:rsid w:val="005B4C21"/>
    <w:rsid w:val="005D3092"/>
    <w:rsid w:val="005E15A6"/>
    <w:rsid w:val="005E427E"/>
    <w:rsid w:val="005E6CC6"/>
    <w:rsid w:val="00603456"/>
    <w:rsid w:val="00612BA7"/>
    <w:rsid w:val="0061496D"/>
    <w:rsid w:val="00615702"/>
    <w:rsid w:val="00615D58"/>
    <w:rsid w:val="0062152A"/>
    <w:rsid w:val="006249C2"/>
    <w:rsid w:val="006278E3"/>
    <w:rsid w:val="006507E0"/>
    <w:rsid w:val="00651A13"/>
    <w:rsid w:val="00651BEA"/>
    <w:rsid w:val="006608BC"/>
    <w:rsid w:val="00664B90"/>
    <w:rsid w:val="00665242"/>
    <w:rsid w:val="00665E73"/>
    <w:rsid w:val="00667B77"/>
    <w:rsid w:val="00673A5E"/>
    <w:rsid w:val="006864EB"/>
    <w:rsid w:val="00692EE4"/>
    <w:rsid w:val="006A1FF1"/>
    <w:rsid w:val="006A36EC"/>
    <w:rsid w:val="006B2122"/>
    <w:rsid w:val="006C46FF"/>
    <w:rsid w:val="006D169F"/>
    <w:rsid w:val="006D20DE"/>
    <w:rsid w:val="006E00A3"/>
    <w:rsid w:val="006E4F6A"/>
    <w:rsid w:val="006E55C8"/>
    <w:rsid w:val="006E5D2A"/>
    <w:rsid w:val="006F4090"/>
    <w:rsid w:val="006F7CB5"/>
    <w:rsid w:val="00701FF0"/>
    <w:rsid w:val="007024D4"/>
    <w:rsid w:val="00711BDF"/>
    <w:rsid w:val="00716A73"/>
    <w:rsid w:val="00724AE0"/>
    <w:rsid w:val="00731DDF"/>
    <w:rsid w:val="00742648"/>
    <w:rsid w:val="00747768"/>
    <w:rsid w:val="007565AE"/>
    <w:rsid w:val="007566F3"/>
    <w:rsid w:val="00762DB8"/>
    <w:rsid w:val="0076717A"/>
    <w:rsid w:val="00767F4B"/>
    <w:rsid w:val="00772243"/>
    <w:rsid w:val="0078348A"/>
    <w:rsid w:val="007976D2"/>
    <w:rsid w:val="007A3984"/>
    <w:rsid w:val="007A746A"/>
    <w:rsid w:val="007B22BE"/>
    <w:rsid w:val="007E7413"/>
    <w:rsid w:val="007F7217"/>
    <w:rsid w:val="00805EE6"/>
    <w:rsid w:val="00805EF5"/>
    <w:rsid w:val="00810B35"/>
    <w:rsid w:val="008179D9"/>
    <w:rsid w:val="0082750D"/>
    <w:rsid w:val="00836611"/>
    <w:rsid w:val="00840231"/>
    <w:rsid w:val="008456EF"/>
    <w:rsid w:val="0085337D"/>
    <w:rsid w:val="008539C1"/>
    <w:rsid w:val="00861B5E"/>
    <w:rsid w:val="00876154"/>
    <w:rsid w:val="00884D50"/>
    <w:rsid w:val="00891550"/>
    <w:rsid w:val="008949A4"/>
    <w:rsid w:val="008A1722"/>
    <w:rsid w:val="008A219E"/>
    <w:rsid w:val="008A6279"/>
    <w:rsid w:val="008B4C43"/>
    <w:rsid w:val="008C0757"/>
    <w:rsid w:val="008D5CE6"/>
    <w:rsid w:val="008F5B42"/>
    <w:rsid w:val="009028B7"/>
    <w:rsid w:val="00911047"/>
    <w:rsid w:val="009127E3"/>
    <w:rsid w:val="00915659"/>
    <w:rsid w:val="0092479E"/>
    <w:rsid w:val="00930D21"/>
    <w:rsid w:val="009450CB"/>
    <w:rsid w:val="00956075"/>
    <w:rsid w:val="00962636"/>
    <w:rsid w:val="00967D45"/>
    <w:rsid w:val="00980DF4"/>
    <w:rsid w:val="00983661"/>
    <w:rsid w:val="00986908"/>
    <w:rsid w:val="00994543"/>
    <w:rsid w:val="00995711"/>
    <w:rsid w:val="00996413"/>
    <w:rsid w:val="00997BA2"/>
    <w:rsid w:val="009A03A7"/>
    <w:rsid w:val="009A2F1E"/>
    <w:rsid w:val="009A3624"/>
    <w:rsid w:val="009B30E1"/>
    <w:rsid w:val="009C0352"/>
    <w:rsid w:val="009C6459"/>
    <w:rsid w:val="009C786B"/>
    <w:rsid w:val="009D0723"/>
    <w:rsid w:val="009D0A72"/>
    <w:rsid w:val="009D1871"/>
    <w:rsid w:val="009D2D75"/>
    <w:rsid w:val="009D759F"/>
    <w:rsid w:val="009D7D6B"/>
    <w:rsid w:val="009E5303"/>
    <w:rsid w:val="009F0633"/>
    <w:rsid w:val="009F69D0"/>
    <w:rsid w:val="009F7C55"/>
    <w:rsid w:val="00A14F69"/>
    <w:rsid w:val="00A20222"/>
    <w:rsid w:val="00A21461"/>
    <w:rsid w:val="00A2192A"/>
    <w:rsid w:val="00A320EB"/>
    <w:rsid w:val="00A34DC6"/>
    <w:rsid w:val="00A379C0"/>
    <w:rsid w:val="00A50401"/>
    <w:rsid w:val="00A5523B"/>
    <w:rsid w:val="00A70D80"/>
    <w:rsid w:val="00A82468"/>
    <w:rsid w:val="00A91C6C"/>
    <w:rsid w:val="00A95F13"/>
    <w:rsid w:val="00AA56DA"/>
    <w:rsid w:val="00AD3B86"/>
    <w:rsid w:val="00AE74AE"/>
    <w:rsid w:val="00AF605F"/>
    <w:rsid w:val="00B04CF2"/>
    <w:rsid w:val="00B14FD9"/>
    <w:rsid w:val="00B1598A"/>
    <w:rsid w:val="00B32043"/>
    <w:rsid w:val="00B361BE"/>
    <w:rsid w:val="00B36250"/>
    <w:rsid w:val="00B4497C"/>
    <w:rsid w:val="00B44E84"/>
    <w:rsid w:val="00B45E42"/>
    <w:rsid w:val="00B51733"/>
    <w:rsid w:val="00B5551B"/>
    <w:rsid w:val="00B614C4"/>
    <w:rsid w:val="00B66685"/>
    <w:rsid w:val="00B66D42"/>
    <w:rsid w:val="00B70545"/>
    <w:rsid w:val="00B85D79"/>
    <w:rsid w:val="00BA16AA"/>
    <w:rsid w:val="00BA3AE2"/>
    <w:rsid w:val="00BC4068"/>
    <w:rsid w:val="00BC415C"/>
    <w:rsid w:val="00BD0CD1"/>
    <w:rsid w:val="00BD16D5"/>
    <w:rsid w:val="00BE3401"/>
    <w:rsid w:val="00C007E5"/>
    <w:rsid w:val="00C06C0E"/>
    <w:rsid w:val="00C23448"/>
    <w:rsid w:val="00C2771B"/>
    <w:rsid w:val="00C30793"/>
    <w:rsid w:val="00C36445"/>
    <w:rsid w:val="00C4031D"/>
    <w:rsid w:val="00C40EE1"/>
    <w:rsid w:val="00C50FD7"/>
    <w:rsid w:val="00C516E9"/>
    <w:rsid w:val="00C552E1"/>
    <w:rsid w:val="00C72C58"/>
    <w:rsid w:val="00C85914"/>
    <w:rsid w:val="00C977FE"/>
    <w:rsid w:val="00CA16EA"/>
    <w:rsid w:val="00CA2140"/>
    <w:rsid w:val="00CA46A3"/>
    <w:rsid w:val="00CC38B1"/>
    <w:rsid w:val="00CC3E9F"/>
    <w:rsid w:val="00CC6FF6"/>
    <w:rsid w:val="00CE17A6"/>
    <w:rsid w:val="00CE286B"/>
    <w:rsid w:val="00CE2B92"/>
    <w:rsid w:val="00CE7068"/>
    <w:rsid w:val="00CF32AB"/>
    <w:rsid w:val="00CF49D4"/>
    <w:rsid w:val="00D0026F"/>
    <w:rsid w:val="00D10670"/>
    <w:rsid w:val="00D120E4"/>
    <w:rsid w:val="00D13BA8"/>
    <w:rsid w:val="00D24FD7"/>
    <w:rsid w:val="00D27DDF"/>
    <w:rsid w:val="00D30768"/>
    <w:rsid w:val="00D54B67"/>
    <w:rsid w:val="00D651AC"/>
    <w:rsid w:val="00D665CD"/>
    <w:rsid w:val="00D675D5"/>
    <w:rsid w:val="00D67C26"/>
    <w:rsid w:val="00D67E3C"/>
    <w:rsid w:val="00D7187A"/>
    <w:rsid w:val="00D7587F"/>
    <w:rsid w:val="00D80649"/>
    <w:rsid w:val="00D85640"/>
    <w:rsid w:val="00DA0415"/>
    <w:rsid w:val="00DA1EA8"/>
    <w:rsid w:val="00DA279A"/>
    <w:rsid w:val="00DA6B74"/>
    <w:rsid w:val="00DD0E72"/>
    <w:rsid w:val="00DD17CF"/>
    <w:rsid w:val="00DF2030"/>
    <w:rsid w:val="00E01F67"/>
    <w:rsid w:val="00E01FEF"/>
    <w:rsid w:val="00E0250E"/>
    <w:rsid w:val="00E04A45"/>
    <w:rsid w:val="00E161C0"/>
    <w:rsid w:val="00E17761"/>
    <w:rsid w:val="00E20266"/>
    <w:rsid w:val="00E35DC0"/>
    <w:rsid w:val="00E40B34"/>
    <w:rsid w:val="00E66B85"/>
    <w:rsid w:val="00E773A9"/>
    <w:rsid w:val="00E8732F"/>
    <w:rsid w:val="00E91D17"/>
    <w:rsid w:val="00E925F0"/>
    <w:rsid w:val="00EA0B36"/>
    <w:rsid w:val="00EB2595"/>
    <w:rsid w:val="00EC07E9"/>
    <w:rsid w:val="00EC3F62"/>
    <w:rsid w:val="00EC52CE"/>
    <w:rsid w:val="00EC5499"/>
    <w:rsid w:val="00EC7FD8"/>
    <w:rsid w:val="00ED2F02"/>
    <w:rsid w:val="00ED2FBD"/>
    <w:rsid w:val="00ED3A43"/>
    <w:rsid w:val="00ED72BB"/>
    <w:rsid w:val="00EF48D1"/>
    <w:rsid w:val="00F247C8"/>
    <w:rsid w:val="00F26E20"/>
    <w:rsid w:val="00F334F8"/>
    <w:rsid w:val="00F378A4"/>
    <w:rsid w:val="00F42AF2"/>
    <w:rsid w:val="00F45FAA"/>
    <w:rsid w:val="00F6439F"/>
    <w:rsid w:val="00F765F1"/>
    <w:rsid w:val="00F93ED4"/>
    <w:rsid w:val="00FA0896"/>
    <w:rsid w:val="00FB5570"/>
    <w:rsid w:val="00FB5983"/>
    <w:rsid w:val="00FD2056"/>
    <w:rsid w:val="00FD6034"/>
    <w:rsid w:val="00FF2911"/>
    <w:rsid w:val="00FF518A"/>
    <w:rsid w:val="00FF5E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AE98C"/>
  <w15:chartTrackingRefBased/>
  <w15:docId w15:val="{58902349-0A26-4982-B2B7-D26CCC910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649"/>
    <w:rPr>
      <w:rFonts w:eastAsiaTheme="majorEastAsia" w:cstheme="majorBidi"/>
      <w:color w:val="272727" w:themeColor="text1" w:themeTint="D8"/>
    </w:rPr>
  </w:style>
  <w:style w:type="paragraph" w:styleId="Title">
    <w:name w:val="Title"/>
    <w:basedOn w:val="Normal"/>
    <w:next w:val="Normal"/>
    <w:link w:val="TitleChar"/>
    <w:uiPriority w:val="10"/>
    <w:qFormat/>
    <w:rsid w:val="00D80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649"/>
    <w:pPr>
      <w:spacing w:before="160"/>
      <w:jc w:val="center"/>
    </w:pPr>
    <w:rPr>
      <w:i/>
      <w:iCs/>
      <w:color w:val="404040" w:themeColor="text1" w:themeTint="BF"/>
    </w:rPr>
  </w:style>
  <w:style w:type="character" w:customStyle="1" w:styleId="QuoteChar">
    <w:name w:val="Quote Char"/>
    <w:basedOn w:val="DefaultParagraphFont"/>
    <w:link w:val="Quote"/>
    <w:uiPriority w:val="29"/>
    <w:rsid w:val="00D80649"/>
    <w:rPr>
      <w:i/>
      <w:iCs/>
      <w:color w:val="404040" w:themeColor="text1" w:themeTint="BF"/>
    </w:rPr>
  </w:style>
  <w:style w:type="paragraph" w:styleId="ListParagraph">
    <w:name w:val="List Paragraph"/>
    <w:basedOn w:val="Normal"/>
    <w:link w:val="ListParagraphChar"/>
    <w:uiPriority w:val="34"/>
    <w:qFormat/>
    <w:rsid w:val="00D80649"/>
    <w:pPr>
      <w:ind w:left="720"/>
      <w:contextualSpacing/>
    </w:pPr>
  </w:style>
  <w:style w:type="character" w:styleId="IntenseEmphasis">
    <w:name w:val="Intense Emphasis"/>
    <w:basedOn w:val="DefaultParagraphFont"/>
    <w:uiPriority w:val="21"/>
    <w:qFormat/>
    <w:rsid w:val="00D80649"/>
    <w:rPr>
      <w:i/>
      <w:iCs/>
      <w:color w:val="0F4761" w:themeColor="accent1" w:themeShade="BF"/>
    </w:rPr>
  </w:style>
  <w:style w:type="paragraph" w:styleId="IntenseQuote">
    <w:name w:val="Intense Quote"/>
    <w:basedOn w:val="Normal"/>
    <w:next w:val="Normal"/>
    <w:link w:val="IntenseQuoteChar"/>
    <w:uiPriority w:val="30"/>
    <w:qFormat/>
    <w:rsid w:val="00D80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649"/>
    <w:rPr>
      <w:i/>
      <w:iCs/>
      <w:color w:val="0F4761" w:themeColor="accent1" w:themeShade="BF"/>
    </w:rPr>
  </w:style>
  <w:style w:type="character" w:styleId="IntenseReference">
    <w:name w:val="Intense Reference"/>
    <w:basedOn w:val="DefaultParagraphFont"/>
    <w:uiPriority w:val="32"/>
    <w:qFormat/>
    <w:rsid w:val="00D80649"/>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6D20DE"/>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6D20DE"/>
    <w:rPr>
      <w:rFonts w:ascii="Aptos" w:hAnsi="Aptos"/>
      <w:noProof/>
      <w:lang w:val="en-US"/>
    </w:rPr>
  </w:style>
  <w:style w:type="paragraph" w:customStyle="1" w:styleId="EndNoteBibliography">
    <w:name w:val="EndNote Bibliography"/>
    <w:basedOn w:val="Normal"/>
    <w:link w:val="EndNoteBibliographyChar"/>
    <w:rsid w:val="006D20DE"/>
    <w:pPr>
      <w:spacing w:line="240" w:lineRule="auto"/>
      <w:jc w:val="both"/>
    </w:pPr>
    <w:rPr>
      <w:rFonts w:ascii="Aptos" w:hAnsi="Aptos"/>
      <w:noProof/>
      <w:lang w:val="en-US"/>
    </w:rPr>
  </w:style>
  <w:style w:type="character" w:customStyle="1" w:styleId="EndNoteBibliographyChar">
    <w:name w:val="EndNote Bibliography Char"/>
    <w:basedOn w:val="DefaultParagraphFont"/>
    <w:link w:val="EndNoteBibliography"/>
    <w:rsid w:val="006D20DE"/>
    <w:rPr>
      <w:rFonts w:ascii="Aptos" w:hAnsi="Aptos"/>
      <w:noProof/>
      <w:lang w:val="en-US"/>
    </w:rPr>
  </w:style>
  <w:style w:type="character" w:styleId="Hyperlink">
    <w:name w:val="Hyperlink"/>
    <w:basedOn w:val="DefaultParagraphFont"/>
    <w:uiPriority w:val="99"/>
    <w:unhideWhenUsed/>
    <w:rsid w:val="006D20DE"/>
    <w:rPr>
      <w:color w:val="467886" w:themeColor="hyperlink"/>
      <w:u w:val="single"/>
    </w:rPr>
  </w:style>
  <w:style w:type="character" w:styleId="UnresolvedMention">
    <w:name w:val="Unresolved Mention"/>
    <w:basedOn w:val="DefaultParagraphFont"/>
    <w:uiPriority w:val="99"/>
    <w:semiHidden/>
    <w:unhideWhenUsed/>
    <w:rsid w:val="006D20DE"/>
    <w:rPr>
      <w:color w:val="605E5C"/>
      <w:shd w:val="clear" w:color="auto" w:fill="E1DFDD"/>
    </w:rPr>
  </w:style>
  <w:style w:type="paragraph" w:styleId="Caption">
    <w:name w:val="caption"/>
    <w:basedOn w:val="Normal"/>
    <w:next w:val="Normal"/>
    <w:uiPriority w:val="35"/>
    <w:unhideWhenUsed/>
    <w:qFormat/>
    <w:rsid w:val="00A20222"/>
    <w:pPr>
      <w:spacing w:after="200" w:line="240" w:lineRule="auto"/>
    </w:pPr>
    <w:rPr>
      <w:i/>
      <w:iCs/>
      <w:color w:val="0E2841" w:themeColor="text2"/>
      <w:sz w:val="18"/>
      <w:szCs w:val="18"/>
      <w:lang w:val="en-US"/>
    </w:rPr>
  </w:style>
  <w:style w:type="table" w:styleId="TableGrid">
    <w:name w:val="Table Grid"/>
    <w:basedOn w:val="TableNormal"/>
    <w:uiPriority w:val="39"/>
    <w:rsid w:val="00A20222"/>
    <w:pPr>
      <w:spacing w:after="0" w:line="240" w:lineRule="auto"/>
    </w:pPr>
    <w:rPr>
      <w:kern w:val="0"/>
      <w:lang w:val="en-US" w:bidi="si-L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2873D3"/>
    <w:pPr>
      <w:spacing w:after="0" w:line="240" w:lineRule="auto"/>
    </w:pPr>
    <w:rPr>
      <w:sz w:val="24"/>
      <w:szCs w:val="24"/>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phChar">
    <w:name w:val="List Paragraph Char"/>
    <w:basedOn w:val="DefaultParagraphFont"/>
    <w:link w:val="ListParagraph"/>
    <w:uiPriority w:val="34"/>
    <w:rsid w:val="002873D3"/>
  </w:style>
  <w:style w:type="paragraph" w:styleId="Header">
    <w:name w:val="header"/>
    <w:basedOn w:val="Normal"/>
    <w:link w:val="HeaderChar"/>
    <w:uiPriority w:val="99"/>
    <w:unhideWhenUsed/>
    <w:rsid w:val="009D7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59F"/>
  </w:style>
  <w:style w:type="paragraph" w:styleId="Footer">
    <w:name w:val="footer"/>
    <w:basedOn w:val="Normal"/>
    <w:link w:val="FooterChar"/>
    <w:uiPriority w:val="99"/>
    <w:unhideWhenUsed/>
    <w:rsid w:val="009D7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59F"/>
  </w:style>
  <w:style w:type="table" w:styleId="GridTable2">
    <w:name w:val="Grid Table 2"/>
    <w:basedOn w:val="TableNormal"/>
    <w:uiPriority w:val="47"/>
    <w:rsid w:val="00C06C0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C06C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F643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80/00207543.2019.1641642" TargetMode="External"/><Relationship Id="rId18" Type="http://schemas.openxmlformats.org/officeDocument/2006/relationships/hyperlink" Target="https://doi.org/10.1108/BPMJ-04-2019-014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https://doi.org/10.1016/j.spc.2022.02.004" TargetMode="External"/><Relationship Id="rId7" Type="http://schemas.openxmlformats.org/officeDocument/2006/relationships/hyperlink" Target="mailto:shashachandrasiri@gmail.com" TargetMode="External"/><Relationship Id="rId12" Type="http://schemas.openxmlformats.org/officeDocument/2006/relationships/hyperlink" Target="https://doi.org/10.1108/09574090410700275" TargetMode="External"/><Relationship Id="rId17" Type="http://schemas.openxmlformats.org/officeDocument/2006/relationships/hyperlink" Target="https://doi.org/https://doi.org/10.1016/j.spc.2020.10.01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https://doi.org/10.1016/j.rtbm.2023.101037" TargetMode="External"/><Relationship Id="rId20" Type="http://schemas.openxmlformats.org/officeDocument/2006/relationships/hyperlink" Target="https://doi.org/https://doi.org/10.1016/j.techfore.2022.12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https://doi.org/10.1016/j.jfoodeng.2008.12.020"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https://doi.org/10.1016/j.im.2018.09.001" TargetMode="External"/><Relationship Id="rId23" Type="http://schemas.openxmlformats.org/officeDocument/2006/relationships/hyperlink" Target="https://doi.org/10.1108/BPMJ-07-2020-0321" TargetMode="External"/><Relationship Id="rId10" Type="http://schemas.openxmlformats.org/officeDocument/2006/relationships/hyperlink" Target="https://doi.org/10.25814/5e953830cb003" TargetMode="External"/><Relationship Id="rId19" Type="http://schemas.openxmlformats.org/officeDocument/2006/relationships/hyperlink" Target="https://doi.org/10.1108/09574090910954873"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80/23302674.2023.2262385" TargetMode="External"/><Relationship Id="rId22" Type="http://schemas.openxmlformats.org/officeDocument/2006/relationships/hyperlink" Target="https://www.mdpi.com/2071-1050/13/9/46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18</Pages>
  <Words>13723</Words>
  <Characters>78225</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Dodawaththa Widanalage Shashini Sandamali Chandrasiri</dc:creator>
  <cp:keywords/>
  <dc:description/>
  <cp:lastModifiedBy>Himanshu Shee</cp:lastModifiedBy>
  <cp:revision>7</cp:revision>
  <dcterms:created xsi:type="dcterms:W3CDTF">2025-08-14T10:19:00Z</dcterms:created>
  <dcterms:modified xsi:type="dcterms:W3CDTF">2025-08-14T10:28:00Z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ebe42015-020b-42e5-844c-8c344154e353</vt:lpwstr>
  </property>
  <property fmtid="{D5CDD505-2E9C-101B-9397-08002B2CF9AE}" pid="3" name="MSIP_Label_d7dc88d9-fa17-47eb-a208-3e66f59d50e5_Enabled">
    <vt:lpwstr>true</vt:lpwstr>
  </property>
  <property fmtid="{D5CDD505-2E9C-101B-9397-08002B2CF9AE}" pid="4" name="MSIP_Label_d7dc88d9-fa17-47eb-a208-3e66f59d50e5_SetDate">
    <vt:lpwstr>2025-08-14T10:19:23Z</vt:lpwstr>
  </property>
  <property fmtid="{D5CDD505-2E9C-101B-9397-08002B2CF9AE}" pid="5" name="MSIP_Label_d7dc88d9-fa17-47eb-a208-3e66f59d50e5_Method">
    <vt:lpwstr>Standard</vt:lpwstr>
  </property>
  <property fmtid="{D5CDD505-2E9C-101B-9397-08002B2CF9AE}" pid="6" name="MSIP_Label_d7dc88d9-fa17-47eb-a208-3e66f59d50e5_Name">
    <vt:lpwstr>Internal</vt:lpwstr>
  </property>
  <property fmtid="{D5CDD505-2E9C-101B-9397-08002B2CF9AE}" pid="7" name="MSIP_Label_d7dc88d9-fa17-47eb-a208-3e66f59d50e5_SiteId">
    <vt:lpwstr>d51ba343-9258-4ea6-9907-426d8c84ec12</vt:lpwstr>
  </property>
  <property fmtid="{D5CDD505-2E9C-101B-9397-08002B2CF9AE}" pid="8" name="MSIP_Label_d7dc88d9-fa17-47eb-a208-3e66f59d50e5_ActionId">
    <vt:lpwstr>12336e3a-aa41-4cb5-be01-3415fa8ccfda</vt:lpwstr>
  </property>
  <property fmtid="{D5CDD505-2E9C-101B-9397-08002B2CF9AE}" pid="9" name="MSIP_Label_d7dc88d9-fa17-47eb-a208-3e66f59d50e5_ContentBits">
    <vt:lpwstr>0</vt:lpwstr>
  </property>
  <property fmtid="{D5CDD505-2E9C-101B-9397-08002B2CF9AE}" pid="10" name="MSIP_Label_d7dc88d9-fa17-47eb-a208-3e66f59d50e5_Tag">
    <vt:lpwstr>10, 3, 0, 1</vt:lpwstr>
  </property>
</Properties>
</file>